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C2533"/>
          <w:spacing w:val="60"/>
          <w:sz w:val="20"/>
          <w:szCs w:val="20"/>
        </w:rPr>
        <w:t xml:space="preserve">PETER TEMES</w:t>
      </w:r>
    </w:p>
    <w:p>
      <w:pPr>
        <w:spacing w:after="60"/>
      </w:pPr>
      <w:r>
        <w:rPr>
          <w:rFonts w:ascii="Georgia" w:cs="Georgia" w:eastAsia="Georgia" w:hAnsi="Georgia"/>
          <w:i/>
          <w:iCs/>
          <w:color w:val="8E8880"/>
          <w:sz w:val="20"/>
          <w:szCs w:val="20"/>
        </w:rPr>
        <w:t xml:space="preserve">Personal health research support</w:t>
      </w:r>
      <w:r>
        <w:rPr>
          <w:rFonts w:ascii="Georgia" w:cs="Georgia" w:eastAsia="Georgia" w:hAnsi="Georgia"/>
          <w:color w:val="B89A5A"/>
          <w:sz w:val="20"/>
          <w:szCs w:val="20"/>
        </w:rPr>
        <w:t xml:space="preserve">   ·   www.petertresearch.com</w:t>
      </w:r>
    </w:p>
    <w:p>
      <w:pPr>
        <w:pBdr>
          <w:bottom w:val="single" w:color="B89A5A" w:sz="6" w:space="4"/>
        </w:pBdr>
        <w:spacing w:after="240" w:before="120"/>
      </w:pPr>
    </w:p>
    <w:p>
      <w:pPr>
        <w:spacing w:after="100" w:before="120"/>
      </w:pPr>
      <w:r>
        <w:rPr>
          <w:rFonts w:ascii="Georgia" w:cs="Georgia" w:eastAsia="Georgia" w:hAnsi="Georgia"/>
          <w:b/>
          <w:bCs/>
          <w:color w:val="1C2533"/>
          <w:sz w:val="52"/>
          <w:szCs w:val="52"/>
        </w:rPr>
        <w:t xml:space="preserve">Finding a Cancer Clinical Trial:</w:t>
      </w:r>
    </w:p>
    <w:p>
      <w:pPr>
        <w:spacing w:after="200"/>
      </w:pPr>
      <w:r>
        <w:rPr>
          <w:rFonts w:ascii="Georgia" w:cs="Georgia" w:eastAsia="Georgia" w:hAnsi="Georgia"/>
          <w:b/>
          <w:bCs/>
          <w:color w:val="B89A5A"/>
          <w:sz w:val="52"/>
          <w:szCs w:val="52"/>
        </w:rPr>
        <w:t xml:space="preserve">The Essentials</w:t>
      </w:r>
    </w:p>
    <w:p>
      <w:pPr>
        <w:spacing w:after="160" w:line="300"/>
      </w:pPr>
      <w:r>
        <w:rPr>
          <w:rFonts w:ascii="Georgia" w:cs="Georgia" w:eastAsia="Georgia" w:hAnsi="Georgia"/>
          <w:b/>
          <w:bCs/>
          <w:color w:val="1C2533"/>
          <w:sz w:val="21"/>
          <w:szCs w:val="21"/>
        </w:rPr>
        <w:t xml:space="preserve">No single source lists every trial. </w:t>
      </w:r>
      <w:r>
        <w:rPr>
          <w:rFonts w:ascii="Georgia" w:cs="Georgia" w:eastAsia="Georgia" w:hAnsi="Georgia"/>
          <w:color w:val="3A3228"/>
          <w:sz w:val="21"/>
          <w:szCs w:val="21"/>
        </w:rPr>
        <w:t xml:space="preserve">The best results come from combining a registry search, a matching service, and human help from your oncologist or a cancer center — then verifying by phone that a trial is truly open.</w:t>
      </w:r>
    </w:p>
    <w:tbl>
      <w:tblPr>
        <w:tblW w:type="dxa" w:w="9360"/>
        <w:tblBorders>
          <w:top w:val="single" w:color="B89A5A" w:sz="8"/>
          <w:left w:val="single" w:color="B89A5A" w:sz="8"/>
          <w:bottom w:val="single" w:color="B89A5A" w:sz="8"/>
          <w:right w:val="single" w:color="B89A5A" w:sz="8"/>
          <w:insideH w:val="none"/>
          <w:insideV w:val="none"/>
        </w:tblBorders>
      </w:tblPr>
      <w:tblGrid>
        <w:gridCol w:w="9360"/>
      </w:tblGrid>
      <w:tr>
        <w:tc>
          <w:tcPr>
            <w:tcW w:type="dxa" w:w="9360"/>
            <w:shd w:fill="F7F4EE" w:val="clear"/>
            <w:tcMar>
              <w:top w:type="dxa" w:w="220"/>
              <w:left w:type="dxa" w:w="280"/>
              <w:bottom w:type="dxa" w:w="120"/>
              <w:right w:type="dxa" w:w="280"/>
            </w:tcMar>
          </w:tcPr>
          <w:p>
            <w:pPr>
              <w:spacing w:after="120"/>
            </w:pPr>
            <w:r>
              <w:rPr>
                <w:rFonts w:ascii="Arial" w:cs="Arial" w:eastAsia="Arial" w:hAnsi="Arial"/>
                <w:b/>
                <w:bCs/>
                <w:color w:val="B89A5A"/>
                <w:spacing w:val="40"/>
                <w:sz w:val="16"/>
                <w:szCs w:val="16"/>
              </w:rPr>
              <w:t xml:space="preserve">THE FIVE STEPS AT A GLANCE</w:t>
            </w:r>
          </w:p>
          <w:p>
            <w:pPr>
              <w:spacing w:after="140" w:line="300"/>
            </w:pPr>
            <w:r>
              <w:rPr>
                <w:rFonts w:ascii="Georgia" w:cs="Georgia" w:eastAsia="Georgia" w:hAnsi="Georgia"/>
                <w:b/>
                <w:bCs/>
                <w:color w:val="1C2533"/>
                <w:sz w:val="21"/>
                <w:szCs w:val="21"/>
              </w:rPr>
              <w:t xml:space="preserve">1.  Gather your details first. </w:t>
            </w:r>
            <w:r>
              <w:rPr>
                <w:rFonts w:ascii="Georgia" w:cs="Georgia" w:eastAsia="Georgia" w:hAnsi="Georgia"/>
                <w:color w:val="3A3228"/>
                <w:sz w:val="21"/>
                <w:szCs w:val="21"/>
              </w:rPr>
              <w:t xml:space="preserve">Exact diagnosis, stage, prior treatments, and biomarker/genomic results. Many trials require a specific mutation — ask your oncologist about molecular profiling if it hasn't been done.</w:t>
            </w:r>
          </w:p>
          <w:p>
            <w:pPr>
              <w:spacing w:after="140" w:line="300"/>
            </w:pPr>
            <w:r>
              <w:rPr>
                <w:rFonts w:ascii="Georgia" w:cs="Georgia" w:eastAsia="Georgia" w:hAnsi="Georgia"/>
                <w:b/>
                <w:bCs/>
                <w:color w:val="1C2533"/>
                <w:sz w:val="21"/>
                <w:szCs w:val="21"/>
              </w:rPr>
              <w:t xml:space="preserve">2.  Search ClinicalTrials.gov and the NCI tool (cancer.gov). </w:t>
            </w:r>
            <w:r>
              <w:rPr>
                <w:rFonts w:ascii="Georgia" w:cs="Georgia" w:eastAsia="Georgia" w:hAnsi="Georgia"/>
                <w:color w:val="3A3228"/>
                <w:sz w:val="21"/>
                <w:szCs w:val="21"/>
              </w:rPr>
              <w:t xml:space="preserve">But know that many phase 1 trials aren't required to register, and “Recruiting” statuses go stale. Always call the study contact to confirm a slot is truly open.</w:t>
            </w:r>
          </w:p>
          <w:p>
            <w:pPr>
              <w:spacing w:after="140" w:line="300"/>
            </w:pPr>
            <w:r>
              <w:rPr>
                <w:rFonts w:ascii="Georgia" w:cs="Georgia" w:eastAsia="Georgia" w:hAnsi="Georgia"/>
                <w:b/>
                <w:bCs/>
                <w:color w:val="1C2533"/>
                <w:sz w:val="21"/>
                <w:szCs w:val="21"/>
              </w:rPr>
              <w:t xml:space="preserve">3.  Use 2–3 free matching services </w:t>
            </w:r>
            <w:r>
              <w:rPr>
                <w:rFonts w:ascii="Georgia" w:cs="Georgia" w:eastAsia="Georgia" w:hAnsi="Georgia"/>
                <w:color w:val="3A3228"/>
                <w:sz w:val="21"/>
                <w:szCs w:val="21"/>
              </w:rPr>
              <w:t xml:space="preserve">(e.g., Massive Bio, Leal Health, xCures, or a disease-specific matcher like SparkCures for myeloma). They're sponsor-funded, so pair them with neutral sources.</w:t>
            </w:r>
          </w:p>
          <w:p>
            <w:pPr>
              <w:spacing w:after="140" w:line="300"/>
            </w:pPr>
            <w:r>
              <w:rPr>
                <w:rFonts w:ascii="Georgia" w:cs="Georgia" w:eastAsia="Georgia" w:hAnsi="Georgia"/>
                <w:b/>
                <w:bCs/>
                <w:color w:val="1C2533"/>
                <w:sz w:val="21"/>
                <w:szCs w:val="21"/>
              </w:rPr>
              <w:t xml:space="preserve">4.  Call the free NCI helpline, 1-800-4-CANCER. </w:t>
            </w:r>
            <w:r>
              <w:rPr>
                <w:rFonts w:ascii="Georgia" w:cs="Georgia" w:eastAsia="Georgia" w:hAnsi="Georgia"/>
                <w:color w:val="3A3228"/>
                <w:sz w:val="21"/>
                <w:szCs w:val="21"/>
              </w:rPr>
              <w:t xml:space="preserve">Specialists will search with you. Major centers have trial lines too: Dana-Farber 877-338-7425, MSK 800-525-2225, MD Anderson 1-877-632-6789. Their staff know about openings the public registry misses.</w:t>
            </w:r>
          </w:p>
          <w:p>
            <w:pPr>
              <w:spacing w:after="60" w:line="300"/>
            </w:pPr>
            <w:r>
              <w:rPr>
                <w:rFonts w:ascii="Georgia" w:cs="Georgia" w:eastAsia="Georgia" w:hAnsi="Georgia"/>
                <w:b/>
                <w:bCs/>
                <w:color w:val="1C2533"/>
                <w:sz w:val="21"/>
                <w:szCs w:val="21"/>
              </w:rPr>
              <w:t xml:space="preserve">5.  Bring every match to your oncologist. </w:t>
            </w:r>
            <w:r>
              <w:rPr>
                <w:rFonts w:ascii="Georgia" w:cs="Georgia" w:eastAsia="Georgia" w:hAnsi="Georgia"/>
                <w:color w:val="3A3228"/>
                <w:sz w:val="21"/>
                <w:szCs w:val="21"/>
              </w:rPr>
              <w:t xml:space="preserve">Paper eligibility and real eligibility often differ — and re-run the search as your situation changes.</w:t>
            </w:r>
          </w:p>
        </w:tc>
      </w:tr>
    </w:tbl>
    <w:p>
      <w:pPr>
        <w:spacing w:after="80"/>
      </w:pPr>
    </w:p>
    <w:p>
      <w:pPr>
        <w:pStyle w:val="Heading1"/>
        <w:spacing w:after="180" w:before="420"/>
      </w:pPr>
      <w:r>
        <w:rPr>
          <w:rFonts w:ascii="Georgia" w:cs="Georgia" w:eastAsia="Georgia" w:hAnsi="Georgia"/>
          <w:b/>
          <w:bCs/>
          <w:color w:val="1C2533"/>
          <w:sz w:val="32"/>
          <w:szCs w:val="32"/>
        </w:rPr>
        <w:t xml:space="preserve">The Quick Guide</w:t>
      </w:r>
    </w:p>
    <w:p>
      <w:pPr>
        <w:pStyle w:val="Heading2"/>
        <w:spacing w:after="140" w:before="320"/>
      </w:pPr>
      <w:r>
        <w:rPr>
          <w:rFonts w:ascii="Georgia" w:cs="Georgia" w:eastAsia="Georgia" w:hAnsi="Georgia"/>
          <w:b/>
          <w:bCs/>
          <w:color w:val="1C2533"/>
          <w:sz w:val="26"/>
          <w:szCs w:val="26"/>
        </w:rPr>
        <w:t xml:space="preserve">Gather Your Information First</w:t>
      </w:r>
    </w:p>
    <w:p>
      <w:pPr>
        <w:spacing w:after="160" w:line="300"/>
      </w:pPr>
      <w:r>
        <w:rPr>
          <w:rFonts w:ascii="Georgia" w:cs="Georgia" w:eastAsia="Georgia" w:hAnsi="Georgia"/>
          <w:color w:val="3A3228"/>
          <w:sz w:val="21"/>
          <w:szCs w:val="21"/>
        </w:rPr>
        <w:t xml:space="preserve">Trials are often keyed to specific tumor characteristics, not just cancer type. Before searching, collect your exact diagnosis and stage, all prior treatments and how you responded, biomarker/genomic test results (e.g., EGFR, HER2, BRCA, PD-L1), and recent scans. If your tumor hasn't been molecularly profiled, ask your oncologist whether it should be — many trials require a specific mutation to enroll. Eligibility criteria are the biggest hurdle, and they hinge on these details.</w:t>
      </w:r>
    </w:p>
    <w:p>
      <w:pPr>
        <w:pStyle w:val="Heading2"/>
        <w:spacing w:after="140" w:before="320"/>
      </w:pPr>
      <w:r>
        <w:rPr>
          <w:rFonts w:ascii="Georgia" w:cs="Georgia" w:eastAsia="Georgia" w:hAnsi="Georgia"/>
          <w:b/>
          <w:bCs/>
          <w:color w:val="1C2533"/>
          <w:sz w:val="26"/>
          <w:szCs w:val="26"/>
        </w:rPr>
        <w:t xml:space="preserve">Search the Free Registries</w:t>
      </w:r>
    </w:p>
    <w:p>
      <w:pPr>
        <w:spacing w:after="160" w:line="300"/>
      </w:pPr>
      <w:r>
        <w:rPr>
          <w:rFonts w:ascii="Georgia" w:cs="Georgia" w:eastAsia="Georgia" w:hAnsi="Georgia"/>
          <w:b/>
          <w:bCs/>
          <w:color w:val="1C2533"/>
          <w:sz w:val="21"/>
          <w:szCs w:val="21"/>
        </w:rPr>
        <w:t xml:space="preserve">ClinicalTrials.gov </w:t>
      </w:r>
      <w:r>
        <w:rPr>
          <w:rFonts w:ascii="Georgia" w:cs="Georgia" w:eastAsia="Georgia" w:hAnsi="Georgia"/>
          <w:color w:val="3A3228"/>
          <w:sz w:val="21"/>
          <w:szCs w:val="21"/>
        </w:rPr>
        <w:t xml:space="preserve">is the most comprehensive single source — searchable by condition, location, drug, and phase, with eligibility criteria and contacts for each study. Power tip: search with the </w:t>
      </w:r>
      <w:r>
        <w:rPr>
          <w:rFonts w:ascii="Georgia" w:cs="Georgia" w:eastAsia="Georgia" w:hAnsi="Georgia"/>
          <w:i/>
          <w:iCs/>
          <w:color w:val="3A3228"/>
          <w:sz w:val="21"/>
          <w:szCs w:val="21"/>
        </w:rPr>
        <w:t xml:space="preserve">sponsor</w:t>
      </w:r>
      <w:r>
        <w:rPr>
          <w:rFonts w:ascii="Georgia" w:cs="Georgia" w:eastAsia="Georgia" w:hAnsi="Georgia"/>
          <w:color w:val="3A3228"/>
          <w:sz w:val="21"/>
          <w:szCs w:val="21"/>
        </w:rPr>
        <w:t xml:space="preserve"> field set to a specific center (e.g., “Dana-Farber Cancer Institute”) to surface home-grown, single-site trials that rarely appear elsewhere.</w:t>
      </w:r>
    </w:p>
    <w:p>
      <w:pPr>
        <w:spacing w:after="160" w:line="300"/>
      </w:pPr>
      <w:r>
        <w:rPr>
          <w:rFonts w:ascii="Georgia" w:cs="Georgia" w:eastAsia="Georgia" w:hAnsi="Georgia"/>
          <w:b/>
          <w:bCs/>
          <w:color w:val="1C2533"/>
          <w:sz w:val="21"/>
          <w:szCs w:val="21"/>
        </w:rPr>
        <w:t xml:space="preserve">Know its limits. </w:t>
      </w:r>
      <w:r>
        <w:rPr>
          <w:rFonts w:ascii="Georgia" w:cs="Georgia" w:eastAsia="Georgia" w:hAnsi="Georgia"/>
          <w:color w:val="3A3228"/>
          <w:sz w:val="21"/>
          <w:szCs w:val="21"/>
        </w:rPr>
        <w:t xml:space="preserve">The federal registration law excludes most phase 1 drug trials, so some early-phase studies never appear at all. And recruitment statuses can be legally stale for up to a year — a trial can show “Recruiting” months after it closed. Treat the registry as a starting index: never trust a “Recruiting” label without calling the study contact, and never assume absence means a trial doesn't exist.</w:t>
      </w:r>
    </w:p>
    <w:p>
      <w:pPr>
        <w:spacing w:after="160" w:line="300"/>
      </w:pPr>
      <w:r>
        <w:rPr>
          <w:rFonts w:ascii="Georgia" w:cs="Georgia" w:eastAsia="Georgia" w:hAnsi="Georgia"/>
          <w:color w:val="3A3228"/>
          <w:sz w:val="21"/>
          <w:szCs w:val="21"/>
        </w:rPr>
        <w:t xml:space="preserve">Also useful: the </w:t>
      </w:r>
      <w:r>
        <w:rPr>
          <w:rFonts w:ascii="Georgia" w:cs="Georgia" w:eastAsia="Georgia" w:hAnsi="Georgia"/>
          <w:b/>
          <w:bCs/>
          <w:color w:val="1C2533"/>
          <w:sz w:val="21"/>
          <w:szCs w:val="21"/>
        </w:rPr>
        <w:t xml:space="preserve">NCI trial search at cancer.gov</w:t>
      </w:r>
      <w:r>
        <w:rPr>
          <w:rFonts w:ascii="Georgia" w:cs="Georgia" w:eastAsia="Georgia" w:hAnsi="Georgia"/>
          <w:color w:val="3A3228"/>
          <w:sz w:val="21"/>
          <w:szCs w:val="21"/>
        </w:rPr>
        <w:t xml:space="preserve"> (more user-friendly for cancer), </w:t>
      </w:r>
      <w:r>
        <w:rPr>
          <w:rFonts w:ascii="Georgia" w:cs="Georgia" w:eastAsia="Georgia" w:hAnsi="Georgia"/>
          <w:b/>
          <w:bCs/>
          <w:color w:val="1C2533"/>
          <w:sz w:val="21"/>
          <w:szCs w:val="21"/>
        </w:rPr>
        <w:t xml:space="preserve">Clinical Trials Map</w:t>
      </w:r>
      <w:r>
        <w:rPr>
          <w:rFonts w:ascii="Georgia" w:cs="Georgia" w:eastAsia="Georgia" w:hAnsi="Georgia"/>
          <w:color w:val="3A3228"/>
          <w:sz w:val="21"/>
          <w:szCs w:val="21"/>
        </w:rPr>
        <w:t xml:space="preserve"> (map-based, updated daily), and disease-specific databases like </w:t>
      </w:r>
      <w:r>
        <w:rPr>
          <w:rFonts w:ascii="Georgia" w:cs="Georgia" w:eastAsia="Georgia" w:hAnsi="Georgia"/>
          <w:b/>
          <w:bCs/>
          <w:color w:val="1C2533"/>
          <w:sz w:val="21"/>
          <w:szCs w:val="21"/>
        </w:rPr>
        <w:t xml:space="preserve">BreastCancerTrials.org</w:t>
      </w:r>
      <w:r>
        <w:rPr>
          <w:rFonts w:ascii="Georgia" w:cs="Georgia" w:eastAsia="Georgia" w:hAnsi="Georgia"/>
          <w:color w:val="3A3228"/>
          <w:sz w:val="21"/>
          <w:szCs w:val="21"/>
        </w:rPr>
        <w:t xml:space="preserve">.</w:t>
      </w:r>
    </w:p>
    <w:p>
      <w:pPr>
        <w:pStyle w:val="Heading2"/>
        <w:spacing w:after="140" w:before="320"/>
      </w:pPr>
      <w:r>
        <w:rPr>
          <w:rFonts w:ascii="Georgia" w:cs="Georgia" w:eastAsia="Georgia" w:hAnsi="Georgia"/>
          <w:b/>
          <w:bCs/>
          <w:color w:val="1C2533"/>
          <w:sz w:val="26"/>
          <w:szCs w:val="26"/>
        </w:rPr>
        <w:t xml:space="preserve">Use Two or Three Matching Services</w:t>
      </w:r>
    </w:p>
    <w:p>
      <w:pPr>
        <w:spacing w:after="160" w:line="300"/>
      </w:pPr>
      <w:r>
        <w:rPr>
          <w:rFonts w:ascii="Georgia" w:cs="Georgia" w:eastAsia="Georgia" w:hAnsi="Georgia"/>
          <w:color w:val="3A3228"/>
          <w:sz w:val="21"/>
          <w:szCs w:val="21"/>
        </w:rPr>
        <w:t xml:space="preserve">Free matchers take your medical details and return curated trial lists. Each has different data partnerships, so running your profile through two or three catches things any single one misses. They're free because trial sponsors pay them — legitimate, but it means results emphasize partner-network trials, so pair them with neutral sources like NCI's tool.</w:t>
      </w:r>
    </w:p>
    <w:p>
      <w:pPr>
        <w:spacing w:after="160" w:line="300"/>
      </w:pPr>
      <w:r>
        <w:rPr>
          <w:rFonts w:ascii="Georgia" w:cs="Georgia" w:eastAsia="Georgia" w:hAnsi="Georgia"/>
          <w:color w:val="3A3228"/>
          <w:sz w:val="21"/>
          <w:szCs w:val="21"/>
        </w:rPr>
        <w:t xml:space="preserve">Leading patient-facing options: </w:t>
      </w:r>
      <w:r>
        <w:rPr>
          <w:rFonts w:ascii="Georgia" w:cs="Georgia" w:eastAsia="Georgia" w:hAnsi="Georgia"/>
          <w:b/>
          <w:bCs/>
          <w:color w:val="1C2533"/>
          <w:sz w:val="21"/>
          <w:szCs w:val="21"/>
        </w:rPr>
        <w:t xml:space="preserve">Massive Bio</w:t>
      </w:r>
      <w:r>
        <w:rPr>
          <w:rFonts w:ascii="Georgia" w:cs="Georgia" w:eastAsia="Georgia" w:hAnsi="Georgia"/>
          <w:color w:val="3A3228"/>
          <w:sz w:val="21"/>
          <w:szCs w:val="21"/>
        </w:rPr>
        <w:t xml:space="preserve"> (AI matching plus human case-manager review and concierge support; peer-reviewed validation published in 2026), </w:t>
      </w:r>
      <w:r>
        <w:rPr>
          <w:rFonts w:ascii="Georgia" w:cs="Georgia" w:eastAsia="Georgia" w:hAnsi="Georgia"/>
          <w:b/>
          <w:bCs/>
          <w:color w:val="1C2533"/>
          <w:sz w:val="21"/>
          <w:szCs w:val="21"/>
        </w:rPr>
        <w:t xml:space="preserve">Leal Health</w:t>
      </w:r>
      <w:r>
        <w:rPr>
          <w:rFonts w:ascii="Georgia" w:cs="Georgia" w:eastAsia="Georgia" w:hAnsi="Georgia"/>
          <w:color w:val="3A3228"/>
          <w:sz w:val="21"/>
          <w:szCs w:val="21"/>
        </w:rPr>
        <w:t xml:space="preserve"> (formerly Trialjectory), </w:t>
      </w:r>
      <w:r>
        <w:rPr>
          <w:rFonts w:ascii="Georgia" w:cs="Georgia" w:eastAsia="Georgia" w:hAnsi="Georgia"/>
          <w:b/>
          <w:bCs/>
          <w:color w:val="1C2533"/>
          <w:sz w:val="21"/>
          <w:szCs w:val="21"/>
        </w:rPr>
        <w:t xml:space="preserve">xCures</w:t>
      </w:r>
      <w:r>
        <w:rPr>
          <w:rFonts w:ascii="Georgia" w:cs="Georgia" w:eastAsia="Georgia" w:hAnsi="Georgia"/>
          <w:color w:val="3A3228"/>
          <w:sz w:val="21"/>
          <w:szCs w:val="21"/>
        </w:rPr>
        <w:t xml:space="preserve"> (continuously re-matches as your situation changes), </w:t>
      </w:r>
      <w:r>
        <w:rPr>
          <w:rFonts w:ascii="Georgia" w:cs="Georgia" w:eastAsia="Georgia" w:hAnsi="Georgia"/>
          <w:b/>
          <w:bCs/>
          <w:color w:val="1C2533"/>
          <w:sz w:val="21"/>
          <w:szCs w:val="21"/>
        </w:rPr>
        <w:t xml:space="preserve">EmergingMed</w:t>
      </w:r>
      <w:r>
        <w:rPr>
          <w:rFonts w:ascii="Georgia" w:cs="Georgia" w:eastAsia="Georgia" w:hAnsi="Georgia"/>
          <w:color w:val="3A3228"/>
          <w:sz w:val="21"/>
          <w:szCs w:val="21"/>
        </w:rPr>
        <w:t xml:space="preserve"> (powers many nonprofit services), and disease-specific matchers like </w:t>
      </w:r>
      <w:r>
        <w:rPr>
          <w:rFonts w:ascii="Georgia" w:cs="Georgia" w:eastAsia="Georgia" w:hAnsi="Georgia"/>
          <w:b/>
          <w:bCs/>
          <w:color w:val="1C2533"/>
          <w:sz w:val="21"/>
          <w:szCs w:val="21"/>
        </w:rPr>
        <w:t xml:space="preserve">SparkCures</w:t>
      </w:r>
      <w:r>
        <w:rPr>
          <w:rFonts w:ascii="Georgia" w:cs="Georgia" w:eastAsia="Georgia" w:hAnsi="Georgia"/>
          <w:color w:val="3A3228"/>
          <w:sz w:val="21"/>
          <w:szCs w:val="21"/>
        </w:rPr>
        <w:t xml:space="preserve"> (multiple myeloma) — niche matchers often have the deepest coverage in their disease. </w:t>
      </w:r>
      <w:r>
        <w:rPr>
          <w:rFonts w:ascii="Georgia" w:cs="Georgia" w:eastAsia="Georgia" w:hAnsi="Georgia"/>
          <w:b/>
          <w:bCs/>
          <w:color w:val="1C2533"/>
          <w:sz w:val="21"/>
          <w:szCs w:val="21"/>
        </w:rPr>
        <w:t xml:space="preserve">AccessHope</w:t>
      </w:r>
      <w:r>
        <w:rPr>
          <w:rFonts w:ascii="Georgia" w:cs="Georgia" w:eastAsia="Georgia" w:hAnsi="Georgia"/>
          <w:color w:val="3A3228"/>
          <w:sz w:val="21"/>
          <w:szCs w:val="21"/>
        </w:rPr>
        <w:t xml:space="preserve"> is often available as an employer benefit. If your tumor is sequenced by </w:t>
      </w:r>
      <w:r>
        <w:rPr>
          <w:rFonts w:ascii="Georgia" w:cs="Georgia" w:eastAsia="Georgia" w:hAnsi="Georgia"/>
          <w:b/>
          <w:bCs/>
          <w:color w:val="1C2533"/>
          <w:sz w:val="21"/>
          <w:szCs w:val="21"/>
        </w:rPr>
        <w:t xml:space="preserve">Tempus</w:t>
      </w:r>
      <w:r>
        <w:rPr>
          <w:rFonts w:ascii="Georgia" w:cs="Georgia" w:eastAsia="Georgia" w:hAnsi="Georgia"/>
          <w:color w:val="3A3228"/>
          <w:sz w:val="21"/>
          <w:szCs w:val="21"/>
        </w:rPr>
        <w:t xml:space="preserve"> or </w:t>
      </w:r>
      <w:r>
        <w:rPr>
          <w:rFonts w:ascii="Georgia" w:cs="Georgia" w:eastAsia="Georgia" w:hAnsi="Georgia"/>
          <w:b/>
          <w:bCs/>
          <w:color w:val="1C2533"/>
          <w:sz w:val="21"/>
          <w:szCs w:val="21"/>
        </w:rPr>
        <w:t xml:space="preserve">Foundation Medicine</w:t>
      </w:r>
      <w:r>
        <w:rPr>
          <w:rFonts w:ascii="Georgia" w:cs="Georgia" w:eastAsia="Georgia" w:hAnsi="Georgia"/>
          <w:color w:val="3A3228"/>
          <w:sz w:val="21"/>
          <w:szCs w:val="21"/>
        </w:rPr>
        <w:t xml:space="preserve"> — services that doctors and hospitals subscribe to for information that informs treatment plans — trial options often come back with the report.</w:t>
      </w:r>
    </w:p>
    <w:p>
      <w:pPr>
        <w:pStyle w:val="Heading2"/>
        <w:spacing w:after="140" w:before="320"/>
      </w:pPr>
      <w:r>
        <w:rPr>
          <w:rFonts w:ascii="Georgia" w:cs="Georgia" w:eastAsia="Georgia" w:hAnsi="Georgia"/>
          <w:b/>
          <w:bCs/>
          <w:color w:val="1C2533"/>
          <w:sz w:val="26"/>
          <w:szCs w:val="26"/>
        </w:rPr>
        <w:t xml:space="preserve">Get Human Help — Mostly Free</w:t>
      </w:r>
    </w:p>
    <w:p>
      <w:pPr>
        <w:pStyle w:val="ListParagraph"/>
        <w:numPr>
          <w:ilvl w:val="0"/>
          <w:numId w:val="2"/>
        </w:numPr>
        <w:spacing w:after="120" w:line="300"/>
      </w:pPr>
      <w:r>
        <w:rPr>
          <w:rFonts w:ascii="Georgia" w:cs="Georgia" w:eastAsia="Georgia" w:hAnsi="Georgia"/>
          <w:b/>
          <w:bCs/>
          <w:color w:val="1C2533"/>
          <w:sz w:val="21"/>
          <w:szCs w:val="21"/>
        </w:rPr>
        <w:t xml:space="preserve">NCI Cancer Information Service, 1-800-4-CANCER</w:t>
      </w:r>
      <w:r>
        <w:rPr>
          <w:rFonts w:ascii="Georgia" w:cs="Georgia" w:eastAsia="Georgia" w:hAnsi="Georgia"/>
          <w:color w:val="3A3228"/>
          <w:sz w:val="21"/>
          <w:szCs w:val="21"/>
        </w:rPr>
        <w:t xml:space="preserve"> — trained specialists run free trial searches with you. Genuinely underused and quite good.</w:t>
      </w:r>
    </w:p>
    <w:p>
      <w:pPr>
        <w:pStyle w:val="ListParagraph"/>
        <w:numPr>
          <w:ilvl w:val="0"/>
          <w:numId w:val="2"/>
        </w:numPr>
        <w:spacing w:after="120" w:line="300"/>
      </w:pPr>
      <w:r>
        <w:rPr>
          <w:rFonts w:ascii="Georgia" w:cs="Georgia" w:eastAsia="Georgia" w:hAnsi="Georgia"/>
          <w:b/>
          <w:bCs/>
          <w:color w:val="1C2533"/>
          <w:sz w:val="21"/>
          <w:szCs w:val="21"/>
        </w:rPr>
        <w:t xml:space="preserve">Leukemia &amp; Lymphoma Society</w:t>
      </w:r>
      <w:r>
        <w:rPr>
          <w:rFonts w:ascii="Georgia" w:cs="Georgia" w:eastAsia="Georgia" w:hAnsi="Georgia"/>
          <w:color w:val="3A3228"/>
          <w:sz w:val="21"/>
          <w:szCs w:val="21"/>
        </w:rPr>
        <w:t xml:space="preserve"> — nurse navigators help blood cancer patients find and enroll in trials. </w:t>
      </w:r>
      <w:r>
        <w:rPr>
          <w:rFonts w:ascii="Georgia" w:cs="Georgia" w:eastAsia="Georgia" w:hAnsi="Georgia"/>
          <w:b/>
          <w:bCs/>
          <w:color w:val="1C2533"/>
          <w:sz w:val="21"/>
          <w:szCs w:val="21"/>
        </w:rPr>
        <w:t xml:space="preserve">SHARE Cancer Support</w:t>
      </w:r>
      <w:r>
        <w:rPr>
          <w:rFonts w:ascii="Georgia" w:cs="Georgia" w:eastAsia="Georgia" w:hAnsi="Georgia"/>
          <w:color w:val="3A3228"/>
          <w:sz w:val="21"/>
          <w:szCs w:val="21"/>
        </w:rPr>
        <w:t xml:space="preserve"> does the same for breast, ovarian, uterine, and cervical cancers. Most disease areas have an advocacy group with a matching service.</w:t>
      </w:r>
    </w:p>
    <w:p>
      <w:pPr>
        <w:pStyle w:val="ListParagraph"/>
        <w:numPr>
          <w:ilvl w:val="0"/>
          <w:numId w:val="2"/>
        </w:numPr>
        <w:spacing w:after="120" w:line="300"/>
      </w:pPr>
      <w:r>
        <w:rPr>
          <w:rFonts w:ascii="Georgia" w:cs="Georgia" w:eastAsia="Georgia" w:hAnsi="Georgia"/>
          <w:b/>
          <w:bCs/>
          <w:color w:val="1C2533"/>
          <w:sz w:val="21"/>
          <w:szCs w:val="21"/>
        </w:rPr>
        <w:t xml:space="preserve">Major cancer centers</w:t>
      </w:r>
      <w:r>
        <w:rPr>
          <w:rFonts w:ascii="Georgia" w:cs="Georgia" w:eastAsia="Georgia" w:hAnsi="Georgia"/>
          <w:color w:val="3A3228"/>
          <w:sz w:val="21"/>
          <w:szCs w:val="21"/>
        </w:rPr>
        <w:t xml:space="preserve"> each have a phone-line front door, with physician-led matching once you're a patient: </w:t>
      </w:r>
      <w:r>
        <w:rPr>
          <w:rFonts w:ascii="Georgia" w:cs="Georgia" w:eastAsia="Georgia" w:hAnsi="Georgia"/>
          <w:b/>
          <w:bCs/>
          <w:color w:val="1C2533"/>
          <w:sz w:val="21"/>
          <w:szCs w:val="21"/>
        </w:rPr>
        <w:t xml:space="preserve">Dana-Farber 877-338-7425</w:t>
      </w:r>
      <w:r>
        <w:rPr>
          <w:rFonts w:ascii="Georgia" w:cs="Georgia" w:eastAsia="Georgia" w:hAnsi="Georgia"/>
          <w:color w:val="3A3228"/>
          <w:sz w:val="21"/>
          <w:szCs w:val="21"/>
        </w:rPr>
        <w:t xml:space="preserve">, </w:t>
      </w:r>
      <w:r>
        <w:rPr>
          <w:rFonts w:ascii="Georgia" w:cs="Georgia" w:eastAsia="Georgia" w:hAnsi="Georgia"/>
          <w:b/>
          <w:bCs/>
          <w:color w:val="1C2533"/>
          <w:sz w:val="21"/>
          <w:szCs w:val="21"/>
        </w:rPr>
        <w:t xml:space="preserve">Memorial Sloan Kettering 800-525-2225</w:t>
      </w:r>
      <w:r>
        <w:rPr>
          <w:rFonts w:ascii="Georgia" w:cs="Georgia" w:eastAsia="Georgia" w:hAnsi="Georgia"/>
          <w:color w:val="3A3228"/>
          <w:sz w:val="21"/>
          <w:szCs w:val="21"/>
        </w:rPr>
        <w:t xml:space="preserve">, </w:t>
      </w:r>
      <w:r>
        <w:rPr>
          <w:rFonts w:ascii="Georgia" w:cs="Georgia" w:eastAsia="Georgia" w:hAnsi="Georgia"/>
          <w:b/>
          <w:bCs/>
          <w:color w:val="1C2533"/>
          <w:sz w:val="21"/>
          <w:szCs w:val="21"/>
        </w:rPr>
        <w:t xml:space="preserve">MD Anderson 1-877-632-6789</w:t>
      </w:r>
      <w:r>
        <w:rPr>
          <w:rFonts w:ascii="Georgia" w:cs="Georgia" w:eastAsia="Georgia" w:hAnsi="Georgia"/>
          <w:color w:val="3A3228"/>
          <w:sz w:val="21"/>
          <w:szCs w:val="21"/>
        </w:rPr>
        <w:t xml:space="preserve">. The folks inside these services are generally very well informed and helpful, but they can be difficult to reach. The telephone answering staff are sometimes knowledgeable and helpful, and sometimes not. Patience and persistence are necessary.</w:t>
      </w:r>
    </w:p>
    <w:p>
      <w:pPr>
        <w:pStyle w:val="Heading2"/>
        <w:spacing w:after="140" w:before="320"/>
      </w:pPr>
      <w:r>
        <w:rPr>
          <w:rFonts w:ascii="Georgia" w:cs="Georgia" w:eastAsia="Georgia" w:hAnsi="Georgia"/>
          <w:b/>
          <w:bCs/>
          <w:color w:val="1C2533"/>
          <w:sz w:val="26"/>
          <w:szCs w:val="26"/>
        </w:rPr>
        <w:t xml:space="preserve">Vet, Verify, and Repeat</w:t>
      </w:r>
    </w:p>
    <w:p>
      <w:pPr>
        <w:spacing w:after="160" w:line="300"/>
      </w:pPr>
      <w:r>
        <w:rPr>
          <w:rFonts w:ascii="Georgia" w:cs="Georgia" w:eastAsia="Georgia" w:hAnsi="Georgia"/>
          <w:color w:val="3A3228"/>
          <w:sz w:val="21"/>
          <w:szCs w:val="21"/>
        </w:rPr>
        <w:t xml:space="preserve">Bring every match back to your treating oncologist — paper eligibility and real eligibility often differ, and your doctor may know options no platform surfaces. Call study contacts to confirm slots are genuinely open. Re-run your search at each major decision point: both the trial landscape and your eligibility change over time.</w:t>
      </w:r>
    </w:p>
    <w:p>
      <w:pPr>
        <w:pStyle w:val="Heading2"/>
        <w:spacing w:after="140" w:before="320"/>
      </w:pPr>
      <w:r>
        <w:rPr>
          <w:rFonts w:ascii="Georgia" w:cs="Georgia" w:eastAsia="Georgia" w:hAnsi="Georgia"/>
          <w:b/>
          <w:bCs/>
          <w:color w:val="1C2533"/>
          <w:sz w:val="26"/>
          <w:szCs w:val="26"/>
        </w:rPr>
        <w:t xml:space="preserve">Money and Support</w:t>
      </w:r>
    </w:p>
    <w:p>
      <w:pPr>
        <w:spacing w:after="160" w:line="300"/>
      </w:pPr>
      <w:r>
        <w:rPr>
          <w:rFonts w:ascii="Georgia" w:cs="Georgia" w:eastAsia="Georgia" w:hAnsi="Georgia"/>
          <w:color w:val="3A3228"/>
          <w:sz w:val="21"/>
          <w:szCs w:val="21"/>
        </w:rPr>
        <w:t xml:space="preserve">Sponsors generally cover the investigational treatment itself; routine care goes to insurance, and Massachusetts (like some other states) requires insurers to cover qualifying trial participation costs. </w:t>
      </w:r>
      <w:r>
        <w:rPr>
          <w:rFonts w:ascii="Georgia" w:cs="Georgia" w:eastAsia="Georgia" w:hAnsi="Georgia"/>
          <w:b/>
          <w:bCs/>
          <w:color w:val="1C2533"/>
          <w:sz w:val="21"/>
          <w:szCs w:val="21"/>
        </w:rPr>
        <w:t xml:space="preserve">Lazarex Cancer Foundation</w:t>
      </w:r>
      <w:r>
        <w:rPr>
          <w:rFonts w:ascii="Georgia" w:cs="Georgia" w:eastAsia="Georgia" w:hAnsi="Georgia"/>
          <w:color w:val="3A3228"/>
          <w:sz w:val="21"/>
          <w:szCs w:val="21"/>
        </w:rPr>
        <w:t xml:space="preserve"> helps with travel and out-of-pocket costs; </w:t>
      </w:r>
      <w:r>
        <w:rPr>
          <w:rFonts w:ascii="Georgia" w:cs="Georgia" w:eastAsia="Georgia" w:hAnsi="Georgia"/>
          <w:b/>
          <w:bCs/>
          <w:color w:val="1C2533"/>
          <w:sz w:val="21"/>
          <w:szCs w:val="21"/>
        </w:rPr>
        <w:t xml:space="preserve">Patient Advocate Foundation</w:t>
      </w:r>
      <w:r>
        <w:rPr>
          <w:rFonts w:ascii="Georgia" w:cs="Georgia" w:eastAsia="Georgia" w:hAnsi="Georgia"/>
          <w:color w:val="3A3228"/>
          <w:sz w:val="21"/>
          <w:szCs w:val="21"/>
        </w:rPr>
        <w:t xml:space="preserve"> and </w:t>
      </w:r>
      <w:r>
        <w:rPr>
          <w:rFonts w:ascii="Georgia" w:cs="Georgia" w:eastAsia="Georgia" w:hAnsi="Georgia"/>
          <w:b/>
          <w:bCs/>
          <w:color w:val="1C2533"/>
          <w:sz w:val="21"/>
          <w:szCs w:val="21"/>
        </w:rPr>
        <w:t xml:space="preserve">PAN Foundation</w:t>
      </w:r>
      <w:r>
        <w:rPr>
          <w:rFonts w:ascii="Georgia" w:cs="Georgia" w:eastAsia="Georgia" w:hAnsi="Georgia"/>
          <w:color w:val="3A3228"/>
          <w:sz w:val="21"/>
          <w:szCs w:val="21"/>
        </w:rPr>
        <w:t xml:space="preserve"> help with co-pays and appeals; </w:t>
      </w:r>
      <w:r>
        <w:rPr>
          <w:rFonts w:ascii="Georgia" w:cs="Georgia" w:eastAsia="Georgia" w:hAnsi="Georgia"/>
          <w:b/>
          <w:bCs/>
          <w:color w:val="1C2533"/>
          <w:sz w:val="21"/>
          <w:szCs w:val="21"/>
        </w:rPr>
        <w:t xml:space="preserve">CancerCare (800-813-HOPE)</w:t>
      </w:r>
      <w:r>
        <w:rPr>
          <w:rFonts w:ascii="Georgia" w:cs="Georgia" w:eastAsia="Georgia" w:hAnsi="Georgia"/>
          <w:color w:val="3A3228"/>
          <w:sz w:val="21"/>
          <w:szCs w:val="21"/>
        </w:rPr>
        <w:t xml:space="preserve"> offers oncology social workers.</w:t>
      </w:r>
    </w:p>
    <w:p>
      <w:pPr>
        <w:spacing w:after="160" w:line="300"/>
      </w:pPr>
      <w:r>
        <w:rPr>
          <w:rFonts w:ascii="Georgia" w:cs="Georgia" w:eastAsia="Georgia" w:hAnsi="Georgia"/>
          <w:color w:val="3A3228"/>
          <w:sz w:val="21"/>
          <w:szCs w:val="21"/>
        </w:rPr>
        <w:t xml:space="preserve">Beyond trials: second opinions are routine and expected — virtual programs at Cleveland Clinic and Dana-Farber run roughly $700–2,000, but </w:t>
      </w:r>
      <w:r>
        <w:rPr>
          <w:rFonts w:ascii="Georgia" w:cs="Georgia" w:eastAsia="Georgia" w:hAnsi="Georgia"/>
          <w:b/>
          <w:bCs/>
          <w:color w:val="1C2533"/>
          <w:sz w:val="21"/>
          <w:szCs w:val="21"/>
        </w:rPr>
        <w:t xml:space="preserve">check employer benefits first</w:t>
      </w:r>
      <w:r>
        <w:rPr>
          <w:rFonts w:ascii="Georgia" w:cs="Georgia" w:eastAsia="Georgia" w:hAnsi="Georgia"/>
          <w:color w:val="3A3228"/>
          <w:sz w:val="21"/>
          <w:szCs w:val="21"/>
        </w:rPr>
        <w:t xml:space="preserve"> (many already include Included Health, 2nd.MD, or similar navigation services). Private patient advocates ($75–250/hr; look for BCPA credentials via Greater National Advocates or AdvoConnection) can manage the whole journey if logistics overwhelm. A useful triage rule: start with whatever affects the next seven days — financial advocacy if cost threatens care, a second opinion if the plan is in question, counseling if the household is in crisis.</w:t>
      </w:r>
    </w:p>
    <w:p>
      <w:pPr>
        <w:pStyle w:val="Heading1"/>
        <w:spacing w:after="180" w:before="420"/>
      </w:pPr>
      <w:r>
        <w:rPr>
          <w:rFonts w:ascii="Georgia" w:cs="Georgia" w:eastAsia="Georgia" w:hAnsi="Georgia"/>
          <w:b/>
          <w:bCs/>
          <w:color w:val="1C2533"/>
          <w:sz w:val="32"/>
          <w:szCs w:val="32"/>
        </w:rPr>
        <w:t xml:space="preserve">The Longer Version</w:t>
      </w:r>
    </w:p>
    <w:p>
      <w:pPr>
        <w:pStyle w:val="Heading2"/>
        <w:spacing w:after="140" w:before="320"/>
      </w:pPr>
      <w:r>
        <w:rPr>
          <w:rFonts w:ascii="Georgia" w:cs="Georgia" w:eastAsia="Georgia" w:hAnsi="Georgia"/>
          <w:b/>
          <w:bCs/>
          <w:color w:val="1C2533"/>
          <w:sz w:val="26"/>
          <w:szCs w:val="26"/>
        </w:rPr>
        <w:t xml:space="preserve">Before You Search — Gather Your Information</w:t>
      </w:r>
    </w:p>
    <w:p>
      <w:pPr>
        <w:spacing w:after="160" w:line="300"/>
      </w:pPr>
      <w:r>
        <w:rPr>
          <w:rFonts w:ascii="Georgia" w:cs="Georgia" w:eastAsia="Georgia" w:hAnsi="Georgia"/>
          <w:color w:val="3A3228"/>
          <w:sz w:val="21"/>
          <w:szCs w:val="21"/>
        </w:rPr>
        <w:t xml:space="preserve">Modern trials are increasingly keyed to specific tumor characteristics, not just cancer type. Before searching or contacting any service, collect:</w:t>
      </w:r>
    </w:p>
    <w:p>
      <w:pPr>
        <w:pStyle w:val="ListParagraph"/>
        <w:numPr>
          <w:ilvl w:val="0"/>
          <w:numId w:val="2"/>
        </w:numPr>
        <w:spacing w:after="120" w:line="300"/>
      </w:pPr>
      <w:r>
        <w:rPr>
          <w:rFonts w:ascii="Georgia" w:cs="Georgia" w:eastAsia="Georgia" w:hAnsi="Georgia"/>
          <w:b/>
          <w:bCs/>
          <w:color w:val="1C2533"/>
          <w:sz w:val="21"/>
          <w:szCs w:val="21"/>
        </w:rPr>
        <w:t xml:space="preserve">Your exact diagnosis</w:t>
      </w:r>
      <w:r>
        <w:rPr>
          <w:rFonts w:ascii="Georgia" w:cs="Georgia" w:eastAsia="Georgia" w:hAnsi="Georgia"/>
          <w:color w:val="3A3228"/>
          <w:sz w:val="21"/>
          <w:szCs w:val="21"/>
        </w:rPr>
        <w:t xml:space="preserve"> — the specific cancer type and subtype</w:t>
      </w:r>
    </w:p>
    <w:p>
      <w:pPr>
        <w:pStyle w:val="ListParagraph"/>
        <w:numPr>
          <w:ilvl w:val="0"/>
          <w:numId w:val="2"/>
        </w:numPr>
        <w:spacing w:after="120" w:line="300"/>
      </w:pPr>
      <w:r>
        <w:rPr>
          <w:rFonts w:ascii="Georgia" w:cs="Georgia" w:eastAsia="Georgia" w:hAnsi="Georgia"/>
          <w:b/>
          <w:bCs/>
          <w:color w:val="1C2533"/>
          <w:sz w:val="21"/>
          <w:szCs w:val="21"/>
        </w:rPr>
        <w:t xml:space="preserve">Stage</w:t>
      </w:r>
      <w:r>
        <w:rPr>
          <w:rFonts w:ascii="Georgia" w:cs="Georgia" w:eastAsia="Georgia" w:hAnsi="Georgia"/>
          <w:color w:val="3A3228"/>
          <w:sz w:val="21"/>
          <w:szCs w:val="21"/>
        </w:rPr>
        <w:t xml:space="preserve"> and current disease status</w:t>
      </w:r>
    </w:p>
    <w:p>
      <w:pPr>
        <w:pStyle w:val="ListParagraph"/>
        <w:numPr>
          <w:ilvl w:val="0"/>
          <w:numId w:val="2"/>
        </w:numPr>
        <w:spacing w:after="120" w:line="300"/>
      </w:pPr>
      <w:r>
        <w:rPr>
          <w:rFonts w:ascii="Georgia" w:cs="Georgia" w:eastAsia="Georgia" w:hAnsi="Georgia"/>
          <w:b/>
          <w:bCs/>
          <w:color w:val="1C2533"/>
          <w:sz w:val="21"/>
          <w:szCs w:val="21"/>
        </w:rPr>
        <w:t xml:space="preserve">All prior treatments</w:t>
      </w:r>
      <w:r>
        <w:rPr>
          <w:rFonts w:ascii="Georgia" w:cs="Georgia" w:eastAsia="Georgia" w:hAnsi="Georgia"/>
          <w:color w:val="3A3228"/>
          <w:sz w:val="21"/>
          <w:szCs w:val="21"/>
        </w:rPr>
        <w:t xml:space="preserve"> — surgeries, chemotherapy regimens, radiation, immunotherapy, targeted drugs, and how you responded to each</w:t>
      </w:r>
    </w:p>
    <w:p>
      <w:pPr>
        <w:pStyle w:val="ListParagraph"/>
        <w:numPr>
          <w:ilvl w:val="0"/>
          <w:numId w:val="2"/>
        </w:numPr>
        <w:spacing w:after="120" w:line="300"/>
      </w:pPr>
      <w:r>
        <w:rPr>
          <w:rFonts w:ascii="Georgia" w:cs="Georgia" w:eastAsia="Georgia" w:hAnsi="Georgia"/>
          <w:b/>
          <w:bCs/>
          <w:color w:val="1C2533"/>
          <w:sz w:val="21"/>
          <w:szCs w:val="21"/>
        </w:rPr>
        <w:t xml:space="preserve">Biomarker and genetic testing results</w:t>
      </w:r>
      <w:r>
        <w:rPr>
          <w:rFonts w:ascii="Georgia" w:cs="Georgia" w:eastAsia="Georgia" w:hAnsi="Georgia"/>
          <w:color w:val="3A3228"/>
          <w:sz w:val="21"/>
          <w:szCs w:val="21"/>
        </w:rPr>
        <w:t xml:space="preserve"> — mutations, gene fusions, expression markers (e.g., EGFR, HER2, PD-L1, BRCA, MSI status). If your tumor hasn't been molecularly profiled, ask your oncologist whether it should be — many trials require a specific mutation to enroll</w:t>
      </w:r>
    </w:p>
    <w:p>
      <w:pPr>
        <w:pStyle w:val="ListParagraph"/>
        <w:numPr>
          <w:ilvl w:val="0"/>
          <w:numId w:val="2"/>
        </w:numPr>
        <w:spacing w:after="120" w:line="300"/>
      </w:pPr>
      <w:r>
        <w:rPr>
          <w:rFonts w:ascii="Georgia" w:cs="Georgia" w:eastAsia="Georgia" w:hAnsi="Georgia"/>
          <w:b/>
          <w:bCs/>
          <w:color w:val="1C2533"/>
          <w:sz w:val="21"/>
          <w:szCs w:val="21"/>
        </w:rPr>
        <w:t xml:space="preserve">Recent scan and lab reports</w:t>
      </w:r>
    </w:p>
    <w:p>
      <w:pPr>
        <w:pStyle w:val="ListParagraph"/>
        <w:numPr>
          <w:ilvl w:val="0"/>
          <w:numId w:val="2"/>
        </w:numPr>
        <w:spacing w:after="120" w:line="300"/>
      </w:pPr>
      <w:r>
        <w:rPr>
          <w:rFonts w:ascii="Georgia" w:cs="Georgia" w:eastAsia="Georgia" w:hAnsi="Georgia"/>
          <w:b/>
          <w:bCs/>
          <w:color w:val="1C2533"/>
          <w:sz w:val="21"/>
          <w:szCs w:val="21"/>
        </w:rPr>
        <w:t xml:space="preserve">Your geographic constraints</w:t>
      </w:r>
      <w:r>
        <w:rPr>
          <w:rFonts w:ascii="Georgia" w:cs="Georgia" w:eastAsia="Georgia" w:hAnsi="Georgia"/>
          <w:color w:val="3A3228"/>
          <w:sz w:val="21"/>
          <w:szCs w:val="21"/>
        </w:rPr>
        <w:t xml:space="preserve"> — how far you can realistically travel, and how often</w:t>
      </w:r>
    </w:p>
    <w:p>
      <w:pPr>
        <w:spacing w:after="160" w:line="300"/>
      </w:pPr>
      <w:r>
        <w:rPr>
          <w:rFonts w:ascii="Georgia" w:cs="Georgia" w:eastAsia="Georgia" w:hAnsi="Georgia"/>
          <w:color w:val="3A3228"/>
          <w:sz w:val="21"/>
          <w:szCs w:val="21"/>
        </w:rPr>
        <w:t xml:space="preserve">Having this on hand makes every search faster and every match more accurate. Eligibility criteria are usually the biggest hurdle to enrollment, and they often hinge on these details.</w:t>
      </w:r>
    </w:p>
    <w:p>
      <w:pPr>
        <w:pStyle w:val="Heading2"/>
        <w:spacing w:after="140" w:before="320"/>
      </w:pPr>
      <w:r>
        <w:rPr>
          <w:rFonts w:ascii="Georgia" w:cs="Georgia" w:eastAsia="Georgia" w:hAnsi="Georgia"/>
          <w:b/>
          <w:bCs/>
          <w:color w:val="1C2533"/>
          <w:sz w:val="26"/>
          <w:szCs w:val="26"/>
        </w:rPr>
        <w:t xml:space="preserve">The Core Search Tools (Free, Self-Service)</w:t>
      </w:r>
    </w:p>
    <w:p>
      <w:pPr>
        <w:pStyle w:val="Heading3"/>
        <w:spacing w:after="100" w:before="240"/>
      </w:pPr>
      <w:r>
        <w:rPr>
          <w:rFonts w:ascii="Georgia" w:cs="Georgia" w:eastAsia="Georgia" w:hAnsi="Georgia"/>
          <w:b/>
          <w:bCs/>
          <w:i/>
          <w:iCs/>
          <w:color w:val="3A3228"/>
          <w:sz w:val="22"/>
          <w:szCs w:val="22"/>
        </w:rPr>
        <w:t xml:space="preserve">ClinicalTrials.gov — the master registry</w:t>
      </w:r>
    </w:p>
    <w:p>
      <w:pPr>
        <w:spacing w:after="160" w:line="300"/>
      </w:pPr>
      <w:r>
        <w:rPr>
          <w:rFonts w:ascii="Georgia" w:cs="Georgia" w:eastAsia="Georgia" w:hAnsi="Georgia"/>
          <w:color w:val="3A3228"/>
          <w:sz w:val="21"/>
          <w:szCs w:val="21"/>
        </w:rPr>
        <w:t xml:space="preserve">The NIH's registry of clinical trials worldwide is the gold standard for breadth. It's free and searchable by condition, location, drug name, and trial phase, and every listing includes eligibility criteria and study contact information. It can be clunky to navigate, but it's the most comprehensive single source.</w:t>
      </w:r>
    </w:p>
    <w:p>
      <w:pPr>
        <w:pStyle w:val="Heading3"/>
        <w:spacing w:after="100" w:before="240"/>
      </w:pPr>
      <w:r>
        <w:rPr>
          <w:rFonts w:ascii="Georgia" w:cs="Georgia" w:eastAsia="Georgia" w:hAnsi="Georgia"/>
          <w:b/>
          <w:bCs/>
          <w:i/>
          <w:iCs/>
          <w:color w:val="3A3228"/>
          <w:sz w:val="22"/>
          <w:szCs w:val="22"/>
        </w:rPr>
        <w:t xml:space="preserve">Know ClinicalTrials.gov's limitations — they matter</w:t>
      </w:r>
    </w:p>
    <w:p>
      <w:pPr>
        <w:spacing w:after="160" w:line="300"/>
      </w:pPr>
      <w:r>
        <w:rPr>
          <w:rFonts w:ascii="Georgia" w:cs="Georgia" w:eastAsia="Georgia" w:hAnsi="Georgia"/>
          <w:color w:val="3A3228"/>
          <w:sz w:val="21"/>
          <w:szCs w:val="21"/>
        </w:rPr>
        <w:t xml:space="preserve">Two problems are real and well understood by professionals in this space:</w:t>
      </w:r>
    </w:p>
    <w:p>
      <w:pPr>
        <w:spacing w:after="160" w:line="300"/>
      </w:pPr>
      <w:r>
        <w:rPr>
          <w:rFonts w:ascii="Georgia" w:cs="Georgia" w:eastAsia="Georgia" w:hAnsi="Georgia"/>
          <w:b/>
          <w:bCs/>
          <w:color w:val="1C2533"/>
          <w:sz w:val="21"/>
          <w:szCs w:val="21"/>
        </w:rPr>
        <w:t xml:space="preserve">1. Some trials aren't there at all. </w:t>
      </w:r>
      <w:r>
        <w:rPr>
          <w:rFonts w:ascii="Georgia" w:cs="Georgia" w:eastAsia="Georgia" w:hAnsi="Georgia"/>
          <w:color w:val="3A3228"/>
          <w:sz w:val="21"/>
          <w:szCs w:val="21"/>
        </w:rPr>
        <w:t xml:space="preserve">The federal registration mandate (FDAAA) specifically excludes phase 1 drug trials from the requirement. Many phase 1 trials get registered anyway — NIH funding triggers a separate registration requirement, and medical journals won't publish unregistered trials — but an industry- or institutionally-funded phase 1 study with no NIH money can legitimately sit off the registry. The gap clusters exactly where it hurts most: early-phase oncology, the first-in-human studies that make big phase 1 programs valuable. Small device feasibility studies are similarly exempt, and planned “pipeline” trials that haven't opened yet won't appear.</w:t>
      </w:r>
    </w:p>
    <w:p>
      <w:pPr>
        <w:spacing w:after="160" w:line="300"/>
      </w:pPr>
      <w:r>
        <w:rPr>
          <w:rFonts w:ascii="Georgia" w:cs="Georgia" w:eastAsia="Georgia" w:hAnsi="Georgia"/>
          <w:b/>
          <w:bCs/>
          <w:color w:val="1C2533"/>
          <w:sz w:val="21"/>
          <w:szCs w:val="21"/>
        </w:rPr>
        <w:t xml:space="preserve">2. Status information can be stale. </w:t>
      </w:r>
      <w:r>
        <w:rPr>
          <w:rFonts w:ascii="Georgia" w:cs="Georgia" w:eastAsia="Georgia" w:hAnsi="Georgia"/>
          <w:color w:val="3A3228"/>
          <w:sz w:val="21"/>
          <w:szCs w:val="21"/>
        </w:rPr>
        <w:t xml:space="preserve">Record owners must update recruitment status within 30 days of a change but are only required to refresh records every 12 months. A trial can close to enrollment and legitimately show “Recruiting” for months. Single-site, investigator-initiated trials — where one coordinator juggles both the study and the paperwork — are exactly where status tends to drift.</w:t>
      </w:r>
    </w:p>
    <w:p>
      <w:pPr>
        <w:spacing w:after="160" w:line="300"/>
      </w:pPr>
      <w:r>
        <w:rPr>
          <w:rFonts w:ascii="Georgia" w:cs="Georgia" w:eastAsia="Georgia" w:hAnsi="Georgia"/>
          <w:b/>
          <w:bCs/>
          <w:color w:val="1C2533"/>
          <w:sz w:val="21"/>
          <w:szCs w:val="21"/>
        </w:rPr>
        <w:t xml:space="preserve">The practical rule: </w:t>
      </w:r>
      <w:r>
        <w:rPr>
          <w:rFonts w:ascii="Georgia" w:cs="Georgia" w:eastAsia="Georgia" w:hAnsi="Georgia"/>
          <w:color w:val="3A3228"/>
          <w:sz w:val="21"/>
          <w:szCs w:val="21"/>
        </w:rPr>
        <w:t xml:space="preserve">treat ClinicalTrials.gov as a starting index, not the final word. Never rely on a “Recruiting” label without calling the study contact, and never treat absence from the registry as proof a trial doesn't exist. The individual cancer center's own trial database is often fresher and sometimes lists studies the registry doesn't.</w:t>
      </w:r>
    </w:p>
    <w:p>
      <w:pPr>
        <w:pStyle w:val="Heading3"/>
        <w:spacing w:after="100" w:before="240"/>
      </w:pPr>
      <w:r>
        <w:rPr>
          <w:rFonts w:ascii="Georgia" w:cs="Georgia" w:eastAsia="Georgia" w:hAnsi="Georgia"/>
          <w:b/>
          <w:bCs/>
          <w:i/>
          <w:iCs/>
          <w:color w:val="3A3228"/>
          <w:sz w:val="22"/>
          <w:szCs w:val="22"/>
        </w:rPr>
        <w:t xml:space="preserve">Other free search tools</w:t>
      </w:r>
    </w:p>
    <w:p>
      <w:pPr>
        <w:pStyle w:val="ListParagraph"/>
        <w:numPr>
          <w:ilvl w:val="0"/>
          <w:numId w:val="2"/>
        </w:numPr>
        <w:spacing w:after="120" w:line="300"/>
      </w:pPr>
      <w:r>
        <w:rPr>
          <w:rFonts w:ascii="Georgia" w:cs="Georgia" w:eastAsia="Georgia" w:hAnsi="Georgia"/>
          <w:b/>
          <w:bCs/>
          <w:color w:val="1C2533"/>
          <w:sz w:val="21"/>
          <w:szCs w:val="21"/>
        </w:rPr>
        <w:t xml:space="preserve">National Cancer Institute trial search (cancer.gov)</w:t>
      </w:r>
      <w:r>
        <w:rPr>
          <w:rFonts w:ascii="Georgia" w:cs="Georgia" w:eastAsia="Georgia" w:hAnsi="Georgia"/>
          <w:color w:val="3A3228"/>
          <w:sz w:val="21"/>
          <w:szCs w:val="21"/>
        </w:rPr>
        <w:t xml:space="preserve"> — more user-friendly than ClinicalTrials.gov for cancer, plus a genuinely underused helpline: </w:t>
      </w:r>
      <w:r>
        <w:rPr>
          <w:rFonts w:ascii="Georgia" w:cs="Georgia" w:eastAsia="Georgia" w:hAnsi="Georgia"/>
          <w:b/>
          <w:bCs/>
          <w:color w:val="1C2533"/>
          <w:sz w:val="21"/>
          <w:szCs w:val="21"/>
        </w:rPr>
        <w:t xml:space="preserve">1-800-4-CANCER</w:t>
      </w:r>
      <w:r>
        <w:rPr>
          <w:rFonts w:ascii="Georgia" w:cs="Georgia" w:eastAsia="Georgia" w:hAnsi="Georgia"/>
          <w:color w:val="3A3228"/>
          <w:sz w:val="21"/>
          <w:szCs w:val="21"/>
        </w:rPr>
        <w:t xml:space="preserve">, where trained specialists will actually help you search and understand your options. NCI also publishes a six-step guide to finding trials.</w:t>
      </w:r>
    </w:p>
    <w:p>
      <w:pPr>
        <w:pStyle w:val="ListParagraph"/>
        <w:numPr>
          <w:ilvl w:val="0"/>
          <w:numId w:val="2"/>
        </w:numPr>
        <w:spacing w:after="120" w:line="300"/>
      </w:pPr>
      <w:r>
        <w:rPr>
          <w:rFonts w:ascii="Georgia" w:cs="Georgia" w:eastAsia="Georgia" w:hAnsi="Georgia"/>
          <w:b/>
          <w:bCs/>
          <w:color w:val="1C2533"/>
          <w:sz w:val="21"/>
          <w:szCs w:val="21"/>
        </w:rPr>
        <w:t xml:space="preserve">NIH Clinical Research Studies</w:t>
      </w:r>
      <w:r>
        <w:rPr>
          <w:rFonts w:ascii="Georgia" w:cs="Georgia" w:eastAsia="Georgia" w:hAnsi="Georgia"/>
          <w:color w:val="3A3228"/>
          <w:sz w:val="21"/>
          <w:szCs w:val="21"/>
        </w:rPr>
        <w:t xml:space="preserve"> — a database of studies conducted at the NIH Clinical Center in Bethesda, Maryland and across its institutes, searchable by diagnosis or symptom.</w:t>
      </w:r>
    </w:p>
    <w:p>
      <w:pPr>
        <w:pStyle w:val="ListParagraph"/>
        <w:numPr>
          <w:ilvl w:val="0"/>
          <w:numId w:val="2"/>
        </w:numPr>
        <w:spacing w:after="120" w:line="300"/>
      </w:pPr>
      <w:r>
        <w:rPr>
          <w:rFonts w:ascii="Georgia" w:cs="Georgia" w:eastAsia="Georgia" w:hAnsi="Georgia"/>
          <w:b/>
          <w:bCs/>
          <w:color w:val="1C2533"/>
          <w:sz w:val="21"/>
          <w:szCs w:val="21"/>
        </w:rPr>
        <w:t xml:space="preserve">Clinical Trials Map (clinicaltrialsmap.org)</w:t>
      </w:r>
      <w:r>
        <w:rPr>
          <w:rFonts w:ascii="Georgia" w:cs="Georgia" w:eastAsia="Georgia" w:hAnsi="Georgia"/>
          <w:color w:val="3A3228"/>
          <w:sz w:val="21"/>
          <w:szCs w:val="21"/>
        </w:rPr>
        <w:t xml:space="preserve"> — an interactive map of interventional trials near your location or globally, updated daily from ClinicalTrials.gov data; useful for visualizing what's actually within reach, including for rare conditions.</w:t>
      </w:r>
    </w:p>
    <w:p>
      <w:pPr>
        <w:pStyle w:val="ListParagraph"/>
        <w:numPr>
          <w:ilvl w:val="0"/>
          <w:numId w:val="2"/>
        </w:numPr>
        <w:spacing w:after="120" w:line="300"/>
      </w:pPr>
      <w:r>
        <w:rPr>
          <w:rFonts w:ascii="Georgia" w:cs="Georgia" w:eastAsia="Georgia" w:hAnsi="Georgia"/>
          <w:b/>
          <w:bCs/>
          <w:color w:val="1C2533"/>
          <w:sz w:val="21"/>
          <w:szCs w:val="21"/>
        </w:rPr>
        <w:t xml:space="preserve">BreastCancerTrials.org</w:t>
      </w:r>
      <w:r>
        <w:rPr>
          <w:rFonts w:ascii="Georgia" w:cs="Georgia" w:eastAsia="Georgia" w:hAnsi="Georgia"/>
          <w:color w:val="3A3228"/>
          <w:sz w:val="21"/>
          <w:szCs w:val="21"/>
        </w:rPr>
        <w:t xml:space="preserve"> — a breast-cancer-specific database built on ClinicalTrials.gov, kept updated with sponsor partnerships, and notable for translating clinical terminology into plain language.</w:t>
      </w:r>
    </w:p>
    <w:p>
      <w:pPr>
        <w:pStyle w:val="Heading2"/>
        <w:spacing w:after="140" w:before="320"/>
      </w:pPr>
      <w:r>
        <w:rPr>
          <w:rFonts w:ascii="Georgia" w:cs="Georgia" w:eastAsia="Georgia" w:hAnsi="Georgia"/>
          <w:b/>
          <w:bCs/>
          <w:color w:val="1C2533"/>
          <w:sz w:val="26"/>
          <w:szCs w:val="26"/>
        </w:rPr>
        <w:t xml:space="preserve">Trial Matching Services</w:t>
      </w:r>
    </w:p>
    <w:p>
      <w:pPr>
        <w:spacing w:after="160" w:line="300"/>
      </w:pPr>
      <w:r>
        <w:rPr>
          <w:rFonts w:ascii="Georgia" w:cs="Georgia" w:eastAsia="Georgia" w:hAnsi="Georgia"/>
          <w:color w:val="3A3228"/>
          <w:sz w:val="21"/>
          <w:szCs w:val="21"/>
        </w:rPr>
        <w:t xml:space="preserve">Matching services take your medical details and return a curated list of trials you may qualify for. They're free to patients, and running your profile through </w:t>
      </w:r>
      <w:r>
        <w:rPr>
          <w:rFonts w:ascii="Georgia" w:cs="Georgia" w:eastAsia="Georgia" w:hAnsi="Georgia"/>
          <w:b/>
          <w:bCs/>
          <w:color w:val="1C2533"/>
          <w:sz w:val="21"/>
          <w:szCs w:val="21"/>
        </w:rPr>
        <w:t xml:space="preserve">two or three of them</w:t>
      </w:r>
      <w:r>
        <w:rPr>
          <w:rFonts w:ascii="Georgia" w:cs="Georgia" w:eastAsia="Georgia" w:hAnsi="Georgia"/>
          <w:color w:val="3A3228"/>
          <w:sz w:val="21"/>
          <w:szCs w:val="21"/>
        </w:rPr>
        <w:t xml:space="preserve"> costs little and catches things any single one misses, because each has different data partnerships.</w:t>
      </w:r>
    </w:p>
    <w:p>
      <w:pPr>
        <w:pStyle w:val="Heading3"/>
        <w:spacing w:after="100" w:before="240"/>
      </w:pPr>
      <w:r>
        <w:rPr>
          <w:rFonts w:ascii="Georgia" w:cs="Georgia" w:eastAsia="Georgia" w:hAnsi="Georgia"/>
          <w:b/>
          <w:bCs/>
          <w:i/>
          <w:iCs/>
          <w:color w:val="3A3228"/>
          <w:sz w:val="22"/>
          <w:szCs w:val="22"/>
        </w:rPr>
        <w:t xml:space="preserve">Understand the business model first</w:t>
      </w:r>
    </w:p>
    <w:p>
      <w:pPr>
        <w:spacing w:after="160" w:line="300"/>
      </w:pPr>
      <w:r>
        <w:rPr>
          <w:rFonts w:ascii="Georgia" w:cs="Georgia" w:eastAsia="Georgia" w:hAnsi="Georgia"/>
          <w:color w:val="3A3228"/>
          <w:sz w:val="21"/>
          <w:szCs w:val="21"/>
        </w:rPr>
        <w:t xml:space="preserve">Most matchers are free because pharmaceutical companies and contract research organizations pay them — trial sponsors urgently need enrollees. This is a common and legitimate model, but it means match results naturally emphasize trials from each platform's partner network. That's why you should use them </w:t>
      </w:r>
      <w:r>
        <w:rPr>
          <w:rFonts w:ascii="Georgia" w:cs="Georgia" w:eastAsia="Georgia" w:hAnsi="Georgia"/>
          <w:i/>
          <w:iCs/>
          <w:color w:val="3A3228"/>
          <w:sz w:val="21"/>
          <w:szCs w:val="21"/>
        </w:rPr>
        <w:t xml:space="preserve">alongside</w:t>
      </w:r>
      <w:r>
        <w:rPr>
          <w:rFonts w:ascii="Georgia" w:cs="Georgia" w:eastAsia="Georgia" w:hAnsi="Georgia"/>
          <w:color w:val="3A3228"/>
          <w:sz w:val="21"/>
          <w:szCs w:val="21"/>
        </w:rPr>
        <w:t xml:space="preserve"> neutral sources like the NCI search tool, not as your only source.</w:t>
      </w:r>
    </w:p>
    <w:p>
      <w:pPr>
        <w:pStyle w:val="Heading3"/>
        <w:spacing w:after="100" w:before="240"/>
      </w:pPr>
      <w:r>
        <w:rPr>
          <w:rFonts w:ascii="Georgia" w:cs="Georgia" w:eastAsia="Georgia" w:hAnsi="Georgia"/>
          <w:b/>
          <w:bCs/>
          <w:i/>
          <w:iCs/>
          <w:color w:val="3A3228"/>
          <w:sz w:val="22"/>
          <w:szCs w:val="22"/>
        </w:rPr>
        <w:t xml:space="preserve">Patient-facing matchers (you can sign up yourself)</w:t>
      </w:r>
    </w:p>
    <w:p>
      <w:pPr>
        <w:pStyle w:val="ListParagraph"/>
        <w:numPr>
          <w:ilvl w:val="0"/>
          <w:numId w:val="2"/>
        </w:numPr>
        <w:spacing w:after="120" w:line="300"/>
      </w:pPr>
      <w:r>
        <w:rPr>
          <w:rFonts w:ascii="Georgia" w:cs="Georgia" w:eastAsia="Georgia" w:hAnsi="Georgia"/>
          <w:b/>
          <w:bCs/>
          <w:color w:val="1C2533"/>
          <w:sz w:val="21"/>
          <w:szCs w:val="21"/>
        </w:rPr>
        <w:t xml:space="preserve">Massive Bio</w:t>
      </w:r>
      <w:r>
        <w:rPr>
          <w:rFonts w:ascii="Georgia" w:cs="Georgia" w:eastAsia="Georgia" w:hAnsi="Georgia"/>
          <w:color w:val="3A3228"/>
          <w:sz w:val="21"/>
          <w:szCs w:val="21"/>
        </w:rPr>
        <w:t xml:space="preserve"> — AI-driven matching for oncology and hematology, free to patients. You consent and upload medical records; the AI extracts biomarkers, prior treatments, and outcomes, matches you against trial criteria, and a certified oncology case manager audits the results. They also offer concierge-style support — communicating with trial sites and scheduling screening visits. Credibility note: in April 2026 they published a peer-reviewed prospective study in </w:t>
      </w:r>
      <w:r>
        <w:rPr>
          <w:rFonts w:ascii="Georgia" w:cs="Georgia" w:eastAsia="Georgia" w:hAnsi="Georgia"/>
          <w:i/>
          <w:iCs/>
          <w:color w:val="3A3228"/>
          <w:sz w:val="21"/>
          <w:szCs w:val="21"/>
        </w:rPr>
        <w:t xml:space="preserve">ESMO Real World Data and Digital Oncology</w:t>
      </w:r>
      <w:r>
        <w:rPr>
          <w:rFonts w:ascii="Georgia" w:cs="Georgia" w:eastAsia="Georgia" w:hAnsi="Georgia"/>
          <w:color w:val="3A3228"/>
          <w:sz w:val="21"/>
          <w:szCs w:val="21"/>
        </w:rPr>
        <w:t xml:space="preserve"> covering 3,804 metastatic cancer patients and 17,000+ oncologist-confirmed matches — more rigor than most matching startups have shown. They report 200,000+ onboarded patients matched against 19,000+ trials, operating in 11 languages across 18 countries.</w:t>
      </w:r>
    </w:p>
    <w:p>
      <w:pPr>
        <w:pStyle w:val="ListParagraph"/>
        <w:numPr>
          <w:ilvl w:val="0"/>
          <w:numId w:val="2"/>
        </w:numPr>
        <w:spacing w:after="120" w:line="300"/>
      </w:pPr>
      <w:r>
        <w:rPr>
          <w:rFonts w:ascii="Georgia" w:cs="Georgia" w:eastAsia="Georgia" w:hAnsi="Georgia"/>
          <w:b/>
          <w:bCs/>
          <w:color w:val="1C2533"/>
          <w:sz w:val="21"/>
          <w:szCs w:val="21"/>
        </w:rPr>
        <w:t xml:space="preserve">Leal Health</w:t>
      </w:r>
      <w:r>
        <w:rPr>
          <w:rFonts w:ascii="Georgia" w:cs="Georgia" w:eastAsia="Georgia" w:hAnsi="Georgia"/>
          <w:color w:val="3A3228"/>
          <w:sz w:val="21"/>
          <w:szCs w:val="21"/>
        </w:rPr>
        <w:t xml:space="preserve"> (formerly Trialjectory) — probably the closest analog to Massive Bio; a decision-support platform where you answer questions about your diagnosis and receive matched trials. Strong in breast, lung, and other common cancers.</w:t>
      </w:r>
    </w:p>
    <w:p>
      <w:pPr>
        <w:pStyle w:val="ListParagraph"/>
        <w:numPr>
          <w:ilvl w:val="0"/>
          <w:numId w:val="2"/>
        </w:numPr>
        <w:spacing w:after="120" w:line="300"/>
      </w:pPr>
      <w:r>
        <w:rPr>
          <w:rFonts w:ascii="Georgia" w:cs="Georgia" w:eastAsia="Georgia" w:hAnsi="Georgia"/>
          <w:b/>
          <w:bCs/>
          <w:color w:val="1C2533"/>
          <w:sz w:val="21"/>
          <w:szCs w:val="21"/>
        </w:rPr>
        <w:t xml:space="preserve">EmergingMed</w:t>
      </w:r>
      <w:r>
        <w:rPr>
          <w:rFonts w:ascii="Georgia" w:cs="Georgia" w:eastAsia="Georgia" w:hAnsi="Georgia"/>
          <w:color w:val="3A3228"/>
          <w:sz w:val="21"/>
          <w:szCs w:val="21"/>
        </w:rPr>
        <w:t xml:space="preserve"> — powers many nonprofit matching services (you may use it through an advocacy group without realizing it), and partners with SHARE Cancer Support for breast, ovarian, uterine, and cervical cancers.</w:t>
      </w:r>
    </w:p>
    <w:p>
      <w:pPr>
        <w:pStyle w:val="ListParagraph"/>
        <w:numPr>
          <w:ilvl w:val="0"/>
          <w:numId w:val="2"/>
        </w:numPr>
        <w:spacing w:after="120" w:line="300"/>
      </w:pPr>
      <w:r>
        <w:rPr>
          <w:rFonts w:ascii="Georgia" w:cs="Georgia" w:eastAsia="Georgia" w:hAnsi="Georgia"/>
          <w:b/>
          <w:bCs/>
          <w:color w:val="1C2533"/>
          <w:sz w:val="21"/>
          <w:szCs w:val="21"/>
        </w:rPr>
        <w:t xml:space="preserve">Antidote</w:t>
      </w:r>
      <w:r>
        <w:rPr>
          <w:rFonts w:ascii="Georgia" w:cs="Georgia" w:eastAsia="Georgia" w:hAnsi="Georgia"/>
          <w:color w:val="3A3228"/>
          <w:sz w:val="21"/>
          <w:szCs w:val="21"/>
        </w:rPr>
        <w:t xml:space="preserve"> — a general (not cancer-only) matcher that powers the trial-search tools on many advocacy organizations' websites.</w:t>
      </w:r>
    </w:p>
    <w:p>
      <w:pPr>
        <w:pStyle w:val="ListParagraph"/>
        <w:numPr>
          <w:ilvl w:val="0"/>
          <w:numId w:val="2"/>
        </w:numPr>
        <w:spacing w:after="120" w:line="300"/>
      </w:pPr>
      <w:r>
        <w:rPr>
          <w:rFonts w:ascii="Georgia" w:cs="Georgia" w:eastAsia="Georgia" w:hAnsi="Georgia"/>
          <w:b/>
          <w:bCs/>
          <w:color w:val="1C2533"/>
          <w:sz w:val="21"/>
          <w:szCs w:val="21"/>
        </w:rPr>
        <w:t xml:space="preserve">Belong.Life</w:t>
      </w:r>
      <w:r>
        <w:rPr>
          <w:rFonts w:ascii="Georgia" w:cs="Georgia" w:eastAsia="Georgia" w:hAnsi="Georgia"/>
          <w:color w:val="3A3228"/>
          <w:sz w:val="21"/>
          <w:szCs w:val="21"/>
        </w:rPr>
        <w:t xml:space="preserve"> — the “Belong: Beating Cancer” app, combining a patient community with trial matching and navigator support.</w:t>
      </w:r>
    </w:p>
    <w:p>
      <w:pPr>
        <w:pStyle w:val="ListParagraph"/>
        <w:numPr>
          <w:ilvl w:val="0"/>
          <w:numId w:val="2"/>
        </w:numPr>
        <w:spacing w:after="120" w:line="300"/>
      </w:pPr>
      <w:r>
        <w:rPr>
          <w:rFonts w:ascii="Georgia" w:cs="Georgia" w:eastAsia="Georgia" w:hAnsi="Georgia"/>
          <w:b/>
          <w:bCs/>
          <w:color w:val="1C2533"/>
          <w:sz w:val="21"/>
          <w:szCs w:val="21"/>
        </w:rPr>
        <w:t xml:space="preserve">xCures</w:t>
      </w:r>
      <w:r>
        <w:rPr>
          <w:rFonts w:ascii="Georgia" w:cs="Georgia" w:eastAsia="Georgia" w:hAnsi="Georgia"/>
          <w:color w:val="3A3228"/>
          <w:sz w:val="21"/>
          <w:szCs w:val="21"/>
        </w:rPr>
        <w:t xml:space="preserve"> — aggregates your medical records and continuously re-matches you as your situation or the trial landscape changes; also does deeper precision-oncology case review including off-label options.</w:t>
      </w:r>
    </w:p>
    <w:p>
      <w:pPr>
        <w:pStyle w:val="ListParagraph"/>
        <w:numPr>
          <w:ilvl w:val="0"/>
          <w:numId w:val="2"/>
        </w:numPr>
        <w:spacing w:after="120" w:line="300"/>
      </w:pPr>
      <w:r>
        <w:rPr>
          <w:rFonts w:ascii="Georgia" w:cs="Georgia" w:eastAsia="Georgia" w:hAnsi="Georgia"/>
          <w:b/>
          <w:bCs/>
          <w:color w:val="1C2533"/>
          <w:sz w:val="21"/>
          <w:szCs w:val="21"/>
        </w:rPr>
        <w:t xml:space="preserve">SparkCures</w:t>
      </w:r>
      <w:r>
        <w:rPr>
          <w:rFonts w:ascii="Georgia" w:cs="Georgia" w:eastAsia="Georgia" w:hAnsi="Georgia"/>
          <w:color w:val="3A3228"/>
          <w:sz w:val="21"/>
          <w:szCs w:val="21"/>
        </w:rPr>
        <w:t xml:space="preserve"> — specific to multiple myeloma and highly regarded in that community. Disease-specific matchers like this often have the deepest coverage in their niche, so look for an equivalent in your disease area.</w:t>
      </w:r>
    </w:p>
    <w:p>
      <w:pPr>
        <w:pStyle w:val="ListParagraph"/>
        <w:numPr>
          <w:ilvl w:val="0"/>
          <w:numId w:val="2"/>
        </w:numPr>
        <w:spacing w:after="120" w:line="300"/>
      </w:pPr>
      <w:r>
        <w:rPr>
          <w:rFonts w:ascii="Georgia" w:cs="Georgia" w:eastAsia="Georgia" w:hAnsi="Georgia"/>
          <w:b/>
          <w:bCs/>
          <w:color w:val="1C2533"/>
          <w:sz w:val="21"/>
          <w:szCs w:val="21"/>
        </w:rPr>
        <w:t xml:space="preserve">Trial Library</w:t>
      </w:r>
      <w:r>
        <w:rPr>
          <w:rFonts w:ascii="Georgia" w:cs="Georgia" w:eastAsia="Georgia" w:hAnsi="Georgia"/>
          <w:color w:val="3A3228"/>
          <w:sz w:val="21"/>
          <w:szCs w:val="21"/>
        </w:rPr>
        <w:t xml:space="preserve"> — trial recruitment with particular emphasis on access for underrepresented patients, working through community oncology practices.</w:t>
      </w:r>
    </w:p>
    <w:p>
      <w:pPr>
        <w:pStyle w:val="ListParagraph"/>
        <w:numPr>
          <w:ilvl w:val="0"/>
          <w:numId w:val="2"/>
        </w:numPr>
        <w:spacing w:after="120" w:line="300"/>
      </w:pPr>
      <w:r>
        <w:rPr>
          <w:rFonts w:ascii="Georgia" w:cs="Georgia" w:eastAsia="Georgia" w:hAnsi="Georgia"/>
          <w:b/>
          <w:bCs/>
          <w:color w:val="1C2533"/>
          <w:sz w:val="21"/>
          <w:szCs w:val="21"/>
        </w:rPr>
        <w:t xml:space="preserve">American Cancer Society clinical trials matching service</w:t>
      </w:r>
      <w:r>
        <w:rPr>
          <w:rFonts w:ascii="Georgia" w:cs="Georgia" w:eastAsia="Georgia" w:hAnsi="Georgia"/>
          <w:color w:val="3A3228"/>
          <w:sz w:val="21"/>
          <w:szCs w:val="21"/>
        </w:rPr>
        <w:t xml:space="preserve"> — free personalized support, including guidance on eligibility and logistics like transportation and lodging.</w:t>
      </w:r>
    </w:p>
    <w:p>
      <w:pPr>
        <w:pStyle w:val="ListParagraph"/>
        <w:numPr>
          <w:ilvl w:val="0"/>
          <w:numId w:val="2"/>
        </w:numPr>
        <w:spacing w:after="120" w:line="300"/>
      </w:pPr>
      <w:r>
        <w:rPr>
          <w:rFonts w:ascii="Georgia" w:cs="Georgia" w:eastAsia="Georgia" w:hAnsi="Georgia"/>
          <w:b/>
          <w:bCs/>
          <w:color w:val="1C2533"/>
          <w:sz w:val="21"/>
          <w:szCs w:val="21"/>
        </w:rPr>
        <w:t xml:space="preserve">AccessHope</w:t>
      </w:r>
      <w:r>
        <w:rPr>
          <w:rFonts w:ascii="Georgia" w:cs="Georgia" w:eastAsia="Georgia" w:hAnsi="Georgia"/>
          <w:color w:val="3A3228"/>
          <w:sz w:val="21"/>
          <w:szCs w:val="21"/>
        </w:rPr>
        <w:t xml:space="preserve"> — matches eligible patients to trials via navigation technology, supports treating oncologists during enrollment, and coordinates with trial sites to confirm availability. Typically offered as an </w:t>
      </w:r>
      <w:r>
        <w:rPr>
          <w:rFonts w:ascii="Georgia" w:cs="Georgia" w:eastAsia="Georgia" w:hAnsi="Georgia"/>
          <w:i/>
          <w:iCs/>
          <w:color w:val="3A3228"/>
          <w:sz w:val="21"/>
          <w:szCs w:val="21"/>
        </w:rPr>
        <w:t xml:space="preserve">employer health benefit</w:t>
      </w:r>
      <w:r>
        <w:rPr>
          <w:rFonts w:ascii="Georgia" w:cs="Georgia" w:eastAsia="Georgia" w:hAnsi="Georgia"/>
          <w:color w:val="3A3228"/>
          <w:sz w:val="21"/>
          <w:szCs w:val="21"/>
        </w:rPr>
        <w:t xml:space="preserve"> — check whether your employer provides it.</w:t>
      </w:r>
    </w:p>
    <w:p>
      <w:pPr>
        <w:pStyle w:val="Heading3"/>
        <w:spacing w:after="100" w:before="240"/>
      </w:pPr>
      <w:r>
        <w:rPr>
          <w:rFonts w:ascii="Georgia" w:cs="Georgia" w:eastAsia="Georgia" w:hAnsi="Georgia"/>
          <w:b/>
          <w:bCs/>
          <w:i/>
          <w:iCs/>
          <w:color w:val="3A3228"/>
          <w:sz w:val="22"/>
          <w:szCs w:val="22"/>
        </w:rPr>
        <w:t xml:space="preserve">Behind-the-scenes players (you'd encounter via your doctor or a sponsor)</w:t>
      </w:r>
    </w:p>
    <w:p>
      <w:pPr>
        <w:spacing w:after="160" w:line="300"/>
      </w:pPr>
      <w:r>
        <w:rPr>
          <w:rFonts w:ascii="Georgia" w:cs="Georgia" w:eastAsia="Georgia" w:hAnsi="Georgia"/>
          <w:b/>
          <w:bCs/>
          <w:color w:val="1C2533"/>
          <w:sz w:val="21"/>
          <w:szCs w:val="21"/>
        </w:rPr>
        <w:t xml:space="preserve">Tempus</w:t>
      </w:r>
      <w:r>
        <w:rPr>
          <w:rFonts w:ascii="Georgia" w:cs="Georgia" w:eastAsia="Georgia" w:hAnsi="Georgia"/>
          <w:color w:val="3A3228"/>
          <w:sz w:val="21"/>
          <w:szCs w:val="21"/>
        </w:rPr>
        <w:t xml:space="preserve"> and </w:t>
      </w:r>
      <w:r>
        <w:rPr>
          <w:rFonts w:ascii="Georgia" w:cs="Georgia" w:eastAsia="Georgia" w:hAnsi="Georgia"/>
          <w:b/>
          <w:bCs/>
          <w:color w:val="1C2533"/>
          <w:sz w:val="21"/>
          <w:szCs w:val="21"/>
        </w:rPr>
        <w:t xml:space="preserve">Foundation Medicine</w:t>
      </w:r>
      <w:r>
        <w:rPr>
          <w:rFonts w:ascii="Georgia" w:cs="Georgia" w:eastAsia="Georgia" w:hAnsi="Georgia"/>
          <w:color w:val="3A3228"/>
          <w:sz w:val="21"/>
          <w:szCs w:val="21"/>
        </w:rPr>
        <w:t xml:space="preserve"> are services that doctors and hospitals subscribe to that use AI to advise them in diagnosis and treatments. They offer genomic tumor profiling combined with trial matching — if your tumor is sequenced by one of them, trial options often come back with the report (Foundation Medicine partners with Massive Bio). </w:t>
      </w:r>
      <w:r>
        <w:rPr>
          <w:rFonts w:ascii="Georgia" w:cs="Georgia" w:eastAsia="Georgia" w:hAnsi="Georgia"/>
          <w:b/>
          <w:bCs/>
          <w:color w:val="1C2533"/>
          <w:sz w:val="21"/>
          <w:szCs w:val="21"/>
        </w:rPr>
        <w:t xml:space="preserve">Deep 6 AI</w:t>
      </w:r>
      <w:r>
        <w:rPr>
          <w:rFonts w:ascii="Georgia" w:cs="Georgia" w:eastAsia="Georgia" w:hAnsi="Georgia"/>
          <w:color w:val="3A3228"/>
          <w:sz w:val="21"/>
          <w:szCs w:val="21"/>
        </w:rPr>
        <w:t xml:space="preserve"> helps hospitals mine their own records for trial candidates; </w:t>
      </w:r>
      <w:r>
        <w:rPr>
          <w:rFonts w:ascii="Georgia" w:cs="Georgia" w:eastAsia="Georgia" w:hAnsi="Georgia"/>
          <w:b/>
          <w:bCs/>
          <w:color w:val="1C2533"/>
          <w:sz w:val="21"/>
          <w:szCs w:val="21"/>
        </w:rPr>
        <w:t xml:space="preserve">TriNetX</w:t>
      </w:r>
      <w:r>
        <w:rPr>
          <w:rFonts w:ascii="Georgia" w:cs="Georgia" w:eastAsia="Georgia" w:hAnsi="Georgia"/>
          <w:color w:val="3A3228"/>
          <w:sz w:val="21"/>
          <w:szCs w:val="21"/>
        </w:rPr>
        <w:t xml:space="preserve">, </w:t>
      </w:r>
      <w:r>
        <w:rPr>
          <w:rFonts w:ascii="Georgia" w:cs="Georgia" w:eastAsia="Georgia" w:hAnsi="Georgia"/>
          <w:b/>
          <w:bCs/>
          <w:color w:val="1C2533"/>
          <w:sz w:val="21"/>
          <w:szCs w:val="21"/>
        </w:rPr>
        <w:t xml:space="preserve">ConcertAI</w:t>
      </w:r>
      <w:r>
        <w:rPr>
          <w:rFonts w:ascii="Georgia" w:cs="Georgia" w:eastAsia="Georgia" w:hAnsi="Georgia"/>
          <w:color w:val="3A3228"/>
          <w:sz w:val="21"/>
          <w:szCs w:val="21"/>
        </w:rPr>
        <w:t xml:space="preserve">, and </w:t>
      </w:r>
      <w:r>
        <w:rPr>
          <w:rFonts w:ascii="Georgia" w:cs="Georgia" w:eastAsia="Georgia" w:hAnsi="Georgia"/>
          <w:b/>
          <w:bCs/>
          <w:color w:val="1C2533"/>
          <w:sz w:val="21"/>
          <w:szCs w:val="21"/>
        </w:rPr>
        <w:t xml:space="preserve">Trialbee</w:t>
      </w:r>
      <w:r>
        <w:rPr>
          <w:rFonts w:ascii="Georgia" w:cs="Georgia" w:eastAsia="Georgia" w:hAnsi="Georgia"/>
          <w:color w:val="3A3228"/>
          <w:sz w:val="21"/>
          <w:szCs w:val="21"/>
        </w:rPr>
        <w:t xml:space="preserve"> work mostly with pharma and health systems on recruitment.</w:t>
      </w:r>
    </w:p>
    <w:p>
      <w:pPr>
        <w:pStyle w:val="Heading3"/>
        <w:spacing w:after="100" w:before="240"/>
      </w:pPr>
      <w:r>
        <w:rPr>
          <w:rFonts w:ascii="Georgia" w:cs="Georgia" w:eastAsia="Georgia" w:hAnsi="Georgia"/>
          <w:b/>
          <w:bCs/>
          <w:i/>
          <w:iCs/>
          <w:color w:val="3A3228"/>
          <w:sz w:val="22"/>
          <w:szCs w:val="22"/>
        </w:rPr>
        <w:t xml:space="preserve">The golden rule for all matchers</w:t>
      </w:r>
    </w:p>
    <w:p>
      <w:pPr>
        <w:spacing w:after="160" w:line="300"/>
      </w:pPr>
      <w:r>
        <w:rPr>
          <w:rFonts w:ascii="Georgia" w:cs="Georgia" w:eastAsia="Georgia" w:hAnsi="Georgia"/>
          <w:color w:val="3A3228"/>
          <w:sz w:val="21"/>
          <w:szCs w:val="21"/>
        </w:rPr>
        <w:t xml:space="preserve">Whatever comes back, </w:t>
      </w:r>
      <w:r>
        <w:rPr>
          <w:rFonts w:ascii="Georgia" w:cs="Georgia" w:eastAsia="Georgia" w:hAnsi="Georgia"/>
          <w:b/>
          <w:bCs/>
          <w:color w:val="1C2533"/>
          <w:sz w:val="21"/>
          <w:szCs w:val="21"/>
        </w:rPr>
        <w:t xml:space="preserve">bring the matches to your treating oncologist to vet. </w:t>
      </w:r>
      <w:r>
        <w:rPr>
          <w:rFonts w:ascii="Georgia" w:cs="Georgia" w:eastAsia="Georgia" w:hAnsi="Georgia"/>
          <w:color w:val="3A3228"/>
          <w:sz w:val="21"/>
          <w:szCs w:val="21"/>
        </w:rPr>
        <w:t xml:space="preserve">Paper eligibility and real eligibility often diverge, and your doctor may know of options no platform surfaces — including trials at their own institution and through cooperative research networks.</w:t>
      </w:r>
    </w:p>
    <w:p>
      <w:pPr>
        <w:pStyle w:val="Heading2"/>
        <w:spacing w:after="140" w:before="320"/>
      </w:pPr>
      <w:r>
        <w:rPr>
          <w:rFonts w:ascii="Georgia" w:cs="Georgia" w:eastAsia="Georgia" w:hAnsi="Georgia"/>
          <w:b/>
          <w:bCs/>
          <w:color w:val="1C2533"/>
          <w:sz w:val="26"/>
          <w:szCs w:val="26"/>
        </w:rPr>
        <w:t xml:space="preserve">Staffed, Mostly Free Support</w:t>
      </w:r>
    </w:p>
    <w:p>
      <w:pPr>
        <w:spacing w:after="160" w:line="300"/>
      </w:pPr>
      <w:r>
        <w:rPr>
          <w:rFonts w:ascii="Georgia" w:cs="Georgia" w:eastAsia="Georgia" w:hAnsi="Georgia"/>
          <w:color w:val="3A3228"/>
          <w:sz w:val="21"/>
          <w:szCs w:val="21"/>
        </w:rPr>
        <w:t xml:space="preserve">If self-service searching feels overwhelming, real humans will do this with you, often at no cost. However — like most healthcare organizations in the US — you have to expect bureaucracy, delays, and at times less than the official offerings. See the field notes below about calls made to leading cancer centers and how they responded (or failed to).</w:t>
      </w:r>
    </w:p>
    <w:p>
      <w:pPr>
        <w:pStyle w:val="Heading3"/>
        <w:spacing w:after="100" w:before="240"/>
      </w:pPr>
      <w:r>
        <w:rPr>
          <w:rFonts w:ascii="Georgia" w:cs="Georgia" w:eastAsia="Georgia" w:hAnsi="Georgia"/>
          <w:b/>
          <w:bCs/>
          <w:i/>
          <w:iCs/>
          <w:color w:val="3A3228"/>
          <w:sz w:val="22"/>
          <w:szCs w:val="22"/>
        </w:rPr>
        <w:t xml:space="preserve">Free helplines and nurse navigators</w:t>
      </w:r>
    </w:p>
    <w:p>
      <w:pPr>
        <w:pStyle w:val="ListParagraph"/>
        <w:numPr>
          <w:ilvl w:val="0"/>
          <w:numId w:val="2"/>
        </w:numPr>
        <w:spacing w:after="120" w:line="300"/>
      </w:pPr>
      <w:r>
        <w:rPr>
          <w:rFonts w:ascii="Georgia" w:cs="Georgia" w:eastAsia="Georgia" w:hAnsi="Georgia"/>
          <w:b/>
          <w:bCs/>
          <w:color w:val="1C2533"/>
          <w:sz w:val="21"/>
          <w:szCs w:val="21"/>
        </w:rPr>
        <w:t xml:space="preserve">NCI Cancer Information Service: 1-800-4-CANCER</w:t>
      </w:r>
      <w:r>
        <w:rPr>
          <w:rFonts w:ascii="Georgia" w:cs="Georgia" w:eastAsia="Georgia" w:hAnsi="Georgia"/>
          <w:color w:val="3A3228"/>
          <w:sz w:val="21"/>
          <w:szCs w:val="21"/>
        </w:rPr>
        <w:t xml:space="preserve"> — trained specialists conduct free trial searches and explain your options. Genuinely underused and quite good.</w:t>
      </w:r>
    </w:p>
    <w:p>
      <w:pPr>
        <w:pStyle w:val="ListParagraph"/>
        <w:numPr>
          <w:ilvl w:val="0"/>
          <w:numId w:val="2"/>
        </w:numPr>
        <w:spacing w:after="120" w:line="300"/>
      </w:pPr>
      <w:r>
        <w:rPr>
          <w:rFonts w:ascii="Georgia" w:cs="Georgia" w:eastAsia="Georgia" w:hAnsi="Georgia"/>
          <w:b/>
          <w:bCs/>
          <w:color w:val="1C2533"/>
          <w:sz w:val="21"/>
          <w:szCs w:val="21"/>
        </w:rPr>
        <w:t xml:space="preserve">Leukemia &amp; Lymphoma Society Clinical Trial Support Center</w:t>
      </w:r>
      <w:r>
        <w:rPr>
          <w:rFonts w:ascii="Georgia" w:cs="Georgia" w:eastAsia="Georgia" w:hAnsi="Georgia"/>
          <w:color w:val="3A3228"/>
          <w:sz w:val="21"/>
          <w:szCs w:val="21"/>
        </w:rPr>
        <w:t xml:space="preserve"> — nurse navigators personally help blood cancer patients find </w:t>
      </w:r>
      <w:r>
        <w:rPr>
          <w:rFonts w:ascii="Georgia" w:cs="Georgia" w:eastAsia="Georgia" w:hAnsi="Georgia"/>
          <w:i/>
          <w:iCs/>
          <w:color w:val="3A3228"/>
          <w:sz w:val="21"/>
          <w:szCs w:val="21"/>
        </w:rPr>
        <w:t xml:space="preserve">and enroll in</w:t>
      </w:r>
      <w:r>
        <w:rPr>
          <w:rFonts w:ascii="Georgia" w:cs="Georgia" w:eastAsia="Georgia" w:hAnsi="Georgia"/>
          <w:color w:val="3A3228"/>
          <w:sz w:val="21"/>
          <w:szCs w:val="21"/>
        </w:rPr>
        <w:t xml:space="preserve"> trials.</w:t>
      </w:r>
    </w:p>
    <w:p>
      <w:pPr>
        <w:pStyle w:val="ListParagraph"/>
        <w:numPr>
          <w:ilvl w:val="0"/>
          <w:numId w:val="2"/>
        </w:numPr>
        <w:spacing w:after="120" w:line="300"/>
      </w:pPr>
      <w:r>
        <w:rPr>
          <w:rFonts w:ascii="Georgia" w:cs="Georgia" w:eastAsia="Georgia" w:hAnsi="Georgia"/>
          <w:b/>
          <w:bCs/>
          <w:color w:val="1C2533"/>
          <w:sz w:val="21"/>
          <w:szCs w:val="21"/>
        </w:rPr>
        <w:t xml:space="preserve">SHARE Cancer Support</w:t>
      </w:r>
      <w:r>
        <w:rPr>
          <w:rFonts w:ascii="Georgia" w:cs="Georgia" w:eastAsia="Georgia" w:hAnsi="Georgia"/>
          <w:color w:val="3A3228"/>
          <w:sz w:val="21"/>
          <w:szCs w:val="21"/>
        </w:rPr>
        <w:t xml:space="preserve"> — free, confidential, personalized trial matching (via EmergingMed) for breast, ovarian, uterine, and cervical cancer, with clinical trial specialists to guide searches.</w:t>
      </w:r>
    </w:p>
    <w:p>
      <w:pPr>
        <w:pStyle w:val="ListParagraph"/>
        <w:numPr>
          <w:ilvl w:val="0"/>
          <w:numId w:val="2"/>
        </w:numPr>
        <w:spacing w:after="120" w:line="300"/>
      </w:pPr>
      <w:r>
        <w:rPr>
          <w:rFonts w:ascii="Georgia" w:cs="Georgia" w:eastAsia="Georgia" w:hAnsi="Georgia"/>
          <w:b/>
          <w:bCs/>
          <w:color w:val="1C2533"/>
          <w:sz w:val="21"/>
          <w:szCs w:val="21"/>
        </w:rPr>
        <w:t xml:space="preserve">Disease-specific advocacy groups</w:t>
      </w:r>
      <w:r>
        <w:rPr>
          <w:rFonts w:ascii="Georgia" w:cs="Georgia" w:eastAsia="Georgia" w:hAnsi="Georgia"/>
          <w:color w:val="3A3228"/>
          <w:sz w:val="21"/>
          <w:szCs w:val="21"/>
        </w:rPr>
        <w:t xml:space="preserve"> — LUNGevity (lung), Breast Cancer Research Foundation, and many others run matching services with navigators who do the legwork for you. Whatever your diagnosis, look for its advocacy organization.</w:t>
      </w:r>
    </w:p>
    <w:p>
      <w:pPr>
        <w:pStyle w:val="ListParagraph"/>
        <w:numPr>
          <w:ilvl w:val="0"/>
          <w:numId w:val="2"/>
        </w:numPr>
        <w:spacing w:after="120" w:line="300"/>
      </w:pPr>
      <w:r>
        <w:rPr>
          <w:rFonts w:ascii="Georgia" w:cs="Georgia" w:eastAsia="Georgia" w:hAnsi="Georgia"/>
          <w:b/>
          <w:bCs/>
          <w:color w:val="1C2533"/>
          <w:sz w:val="21"/>
          <w:szCs w:val="21"/>
        </w:rPr>
        <w:t xml:space="preserve">Lazarex Cancer Foundation</w:t>
      </w:r>
      <w:r>
        <w:rPr>
          <w:rFonts w:ascii="Georgia" w:cs="Georgia" w:eastAsia="Georgia" w:hAnsi="Georgia"/>
          <w:color w:val="3A3228"/>
          <w:sz w:val="21"/>
          <w:szCs w:val="21"/>
        </w:rPr>
        <w:t xml:space="preserve"> — a special case worth knowing: they help cover </w:t>
      </w:r>
      <w:r>
        <w:rPr>
          <w:rFonts w:ascii="Georgia" w:cs="Georgia" w:eastAsia="Georgia" w:hAnsi="Georgia"/>
          <w:i/>
          <w:iCs/>
          <w:color w:val="3A3228"/>
          <w:sz w:val="21"/>
          <w:szCs w:val="21"/>
        </w:rPr>
        <w:t xml:space="preserve">travel and out-of-pocket costs</w:t>
      </w:r>
      <w:r>
        <w:rPr>
          <w:rFonts w:ascii="Georgia" w:cs="Georgia" w:eastAsia="Georgia" w:hAnsi="Georgia"/>
          <w:color w:val="3A3228"/>
          <w:sz w:val="21"/>
          <w:szCs w:val="21"/>
        </w:rPr>
        <w:t xml:space="preserve"> of trial participation, one of the biggest practical barriers.</w:t>
      </w:r>
    </w:p>
    <w:p>
      <w:pPr>
        <w:pStyle w:val="Heading3"/>
        <w:spacing w:after="100" w:before="240"/>
      </w:pPr>
      <w:r>
        <w:rPr>
          <w:rFonts w:ascii="Georgia" w:cs="Georgia" w:eastAsia="Georgia" w:hAnsi="Georgia"/>
          <w:b/>
          <w:bCs/>
          <w:i/>
          <w:iCs/>
          <w:color w:val="3A3228"/>
          <w:sz w:val="22"/>
          <w:szCs w:val="22"/>
        </w:rPr>
        <w:t xml:space="preserve">Major cancer centers — trial support built in</w:t>
      </w:r>
    </w:p>
    <w:p>
      <w:pPr>
        <w:spacing w:after="160" w:line="300"/>
      </w:pPr>
      <w:r>
        <w:rPr>
          <w:rFonts w:ascii="Georgia" w:cs="Georgia" w:eastAsia="Georgia" w:hAnsi="Georgia"/>
          <w:color w:val="3A3228"/>
          <w:sz w:val="21"/>
          <w:szCs w:val="21"/>
        </w:rPr>
        <w:t xml:space="preserve">NCI-designated comprehensive cancer centers run enormous trial programs, list their open trials on their own websites, and often run studies not easily found elsewhere. The pattern at all of them is the same: </w:t>
      </w:r>
      <w:r>
        <w:rPr>
          <w:rFonts w:ascii="Georgia" w:cs="Georgia" w:eastAsia="Georgia" w:hAnsi="Georgia"/>
          <w:b/>
          <w:bCs/>
          <w:color w:val="1C2533"/>
          <w:sz w:val="21"/>
          <w:szCs w:val="21"/>
        </w:rPr>
        <w:t xml:space="preserve">a phone line as the entry point, then physician-led matching once you're a patient. </w:t>
      </w:r>
      <w:r>
        <w:rPr>
          <w:rFonts w:ascii="Georgia" w:cs="Georgia" w:eastAsia="Georgia" w:hAnsi="Georgia"/>
          <w:color w:val="3A3228"/>
          <w:sz w:val="21"/>
          <w:szCs w:val="21"/>
        </w:rPr>
        <w:t xml:space="preserve">None offers a standalone “trial navigator for hire” — the matching help comes bundled with becoming (or being referred as) a patient.</w:t>
      </w:r>
    </w:p>
    <w:p>
      <w:pPr>
        <w:spacing w:after="160" w:line="300"/>
      </w:pPr>
      <w:r>
        <w:rPr>
          <w:rFonts w:ascii="Georgia" w:cs="Georgia" w:eastAsia="Georgia" w:hAnsi="Georgia"/>
          <w:b/>
          <w:bCs/>
          <w:color w:val="1C2533"/>
          <w:sz w:val="21"/>
          <w:szCs w:val="21"/>
        </w:rPr>
        <w:t xml:space="preserve">Dana-Farber Cancer Institute (Boston)</w:t>
      </w:r>
      <w:r>
        <w:rPr>
          <w:rFonts w:ascii="Georgia" w:cs="Georgia" w:eastAsia="Georgia" w:hAnsi="Georgia"/>
          <w:color w:val="3A3228"/>
          <w:sz w:val="21"/>
          <w:szCs w:val="21"/>
        </w:rPr>
        <w:t xml:space="preserve"> — 1,200+ active trials yearly.</w:t>
      </w:r>
    </w:p>
    <w:p>
      <w:pPr>
        <w:pStyle w:val="ListParagraph"/>
        <w:numPr>
          <w:ilvl w:val="0"/>
          <w:numId w:val="2"/>
        </w:numPr>
        <w:spacing w:after="120" w:line="300"/>
      </w:pPr>
      <w:r>
        <w:rPr>
          <w:rFonts w:ascii="Georgia" w:cs="Georgia" w:eastAsia="Georgia" w:hAnsi="Georgia"/>
          <w:color w:val="3A3228"/>
          <w:sz w:val="21"/>
          <w:szCs w:val="21"/>
        </w:rPr>
        <w:t xml:space="preserve">Dedicated clinical trials line: </w:t>
      </w:r>
      <w:r>
        <w:rPr>
          <w:rFonts w:ascii="Georgia" w:cs="Georgia" w:eastAsia="Georgia" w:hAnsi="Georgia"/>
          <w:b/>
          <w:bCs/>
          <w:color w:val="1C2533"/>
          <w:sz w:val="21"/>
          <w:szCs w:val="21"/>
        </w:rPr>
        <w:t xml:space="preserve">877-338-7425</w:t>
      </w:r>
    </w:p>
    <w:p>
      <w:pPr>
        <w:pStyle w:val="ListParagraph"/>
        <w:numPr>
          <w:ilvl w:val="0"/>
          <w:numId w:val="2"/>
        </w:numPr>
        <w:spacing w:after="120" w:line="300"/>
      </w:pPr>
      <w:r>
        <w:rPr>
          <w:rFonts w:ascii="Georgia" w:cs="Georgia" w:eastAsia="Georgia" w:hAnsi="Georgia"/>
          <w:color w:val="3A3228"/>
          <w:sz w:val="21"/>
          <w:szCs w:val="21"/>
        </w:rPr>
        <w:t xml:space="preserve">Trial matching is built into the care model: your oncologist screens you against open protocols, and each disease center has research nurses and coordinators. The Center for Cancer Therapeutic Innovation has dedicated staff for early-phase trials.</w:t>
      </w:r>
    </w:p>
    <w:p>
      <w:pPr>
        <w:pStyle w:val="ListParagraph"/>
        <w:numPr>
          <w:ilvl w:val="0"/>
          <w:numId w:val="2"/>
        </w:numPr>
        <w:spacing w:after="120" w:line="300"/>
      </w:pPr>
      <w:r>
        <w:rPr>
          <w:rFonts w:ascii="Georgia" w:cs="Georgia" w:eastAsia="Georgia" w:hAnsi="Georgia"/>
          <w:color w:val="3A3228"/>
          <w:sz w:val="21"/>
          <w:szCs w:val="21"/>
        </w:rPr>
        <w:t xml:space="preserve">Pediatric families can email </w:t>
      </w:r>
      <w:r>
        <w:rPr>
          <w:rFonts w:ascii="Georgia" w:cs="Georgia" w:eastAsia="Georgia" w:hAnsi="Georgia"/>
          <w:b/>
          <w:bCs/>
          <w:color w:val="1C2533"/>
          <w:sz w:val="21"/>
          <w:szCs w:val="21"/>
        </w:rPr>
        <w:t xml:space="preserve">clinicaltrials@danafarber.bostonchildrens.org</w:t>
      </w:r>
      <w:r>
        <w:rPr>
          <w:rFonts w:ascii="Georgia" w:cs="Georgia" w:eastAsia="Georgia" w:hAnsi="Georgia"/>
          <w:color w:val="3A3228"/>
          <w:sz w:val="21"/>
          <w:szCs w:val="21"/>
        </w:rPr>
        <w:t xml:space="preserve"> directly.</w:t>
      </w:r>
    </w:p>
    <w:p>
      <w:pPr>
        <w:pStyle w:val="ListParagraph"/>
        <w:numPr>
          <w:ilvl w:val="0"/>
          <w:numId w:val="2"/>
        </w:numPr>
        <w:spacing w:after="120" w:line="300"/>
      </w:pPr>
      <w:r>
        <w:rPr>
          <w:rFonts w:ascii="Georgia" w:cs="Georgia" w:eastAsia="Georgia" w:hAnsi="Georgia"/>
          <w:color w:val="3A3228"/>
          <w:sz w:val="21"/>
          <w:szCs w:val="21"/>
        </w:rPr>
        <w:t xml:space="preserve">The Cancer Care Equity Program staffs outreach clinics at community health centers with patient navigators to expand trial access for underserved patients.</w:t>
      </w:r>
    </w:p>
    <w:p>
      <w:pPr>
        <w:pStyle w:val="ListParagraph"/>
        <w:numPr>
          <w:ilvl w:val="0"/>
          <w:numId w:val="2"/>
        </w:numPr>
        <w:spacing w:after="120" w:line="300"/>
      </w:pPr>
      <w:r>
        <w:rPr>
          <w:rFonts w:ascii="Georgia" w:cs="Georgia" w:eastAsia="Georgia" w:hAnsi="Georgia"/>
          <w:color w:val="3A3228"/>
          <w:sz w:val="21"/>
          <w:szCs w:val="21"/>
        </w:rPr>
        <w:t xml:space="preserve">Financial counselors help with insurance questions — and note that </w:t>
      </w:r>
      <w:r>
        <w:rPr>
          <w:rFonts w:ascii="Georgia" w:cs="Georgia" w:eastAsia="Georgia" w:hAnsi="Georgia"/>
          <w:b/>
          <w:bCs/>
          <w:color w:val="1C2533"/>
          <w:sz w:val="21"/>
          <w:szCs w:val="21"/>
        </w:rPr>
        <w:t xml:space="preserve">Massachusetts requires insurers to cover costs of participation in qualifying cancer research protocols.</w:t>
      </w:r>
    </w:p>
    <w:p>
      <w:pPr>
        <w:spacing w:after="160" w:line="300"/>
      </w:pPr>
      <w:r>
        <w:rPr>
          <w:rFonts w:ascii="Georgia" w:cs="Georgia" w:eastAsia="Georgia" w:hAnsi="Georgia"/>
          <w:b/>
          <w:bCs/>
          <w:color w:val="1C2533"/>
          <w:sz w:val="21"/>
          <w:szCs w:val="21"/>
        </w:rPr>
        <w:t xml:space="preserve">Memorial Sloan Kettering (New York)</w:t>
      </w:r>
      <w:r>
        <w:rPr>
          <w:rFonts w:ascii="Georgia" w:cs="Georgia" w:eastAsia="Georgia" w:hAnsi="Georgia"/>
          <w:color w:val="3A3228"/>
          <w:sz w:val="21"/>
          <w:szCs w:val="21"/>
        </w:rPr>
        <w:t xml:space="preserve"> — roughly 1,800 open trials, ~580 actively enrolling adults at any time.</w:t>
      </w:r>
    </w:p>
    <w:p>
      <w:pPr>
        <w:pStyle w:val="ListParagraph"/>
        <w:numPr>
          <w:ilvl w:val="0"/>
          <w:numId w:val="2"/>
        </w:numPr>
        <w:spacing w:after="120" w:line="300"/>
      </w:pPr>
      <w:r>
        <w:rPr>
          <w:rFonts w:ascii="Georgia" w:cs="Georgia" w:eastAsia="Georgia" w:hAnsi="Georgia"/>
          <w:color w:val="3A3228"/>
          <w:sz w:val="21"/>
          <w:szCs w:val="21"/>
        </w:rPr>
        <w:t xml:space="preserve">Patient Access Service: </w:t>
      </w:r>
      <w:r>
        <w:rPr>
          <w:rFonts w:ascii="Georgia" w:cs="Georgia" w:eastAsia="Georgia" w:hAnsi="Georgia"/>
          <w:b/>
          <w:bCs/>
          <w:color w:val="1C2533"/>
          <w:sz w:val="21"/>
          <w:szCs w:val="21"/>
        </w:rPr>
        <w:t xml:space="preserve">800-525-2225</w:t>
      </w:r>
      <w:r>
        <w:rPr>
          <w:rFonts w:ascii="Georgia" w:cs="Georgia" w:eastAsia="Georgia" w:hAnsi="Georgia"/>
          <w:color w:val="3A3228"/>
          <w:sz w:val="21"/>
          <w:szCs w:val="21"/>
        </w:rPr>
        <w:t xml:space="preserve"> — the front door for new and existing patients, connecting you to the right specialists and trial options.</w:t>
      </w:r>
    </w:p>
    <w:p>
      <w:pPr>
        <w:pStyle w:val="ListParagraph"/>
        <w:numPr>
          <w:ilvl w:val="0"/>
          <w:numId w:val="2"/>
        </w:numPr>
        <w:spacing w:after="120" w:line="300"/>
      </w:pPr>
      <w:r>
        <w:rPr>
          <w:rFonts w:ascii="Georgia" w:cs="Georgia" w:eastAsia="Georgia" w:hAnsi="Georgia"/>
          <w:color w:val="3A3228"/>
          <w:sz w:val="21"/>
          <w:szCs w:val="21"/>
        </w:rPr>
        <w:t xml:space="preserve">MSK is organized into 18 disease management teams with research integrated into clinical care, and has been rolling out AI-based matching that scans patient records against its open trials to surface candidates manual screening might miss.</w:t>
      </w:r>
    </w:p>
    <w:p>
      <w:pPr>
        <w:pStyle w:val="ListParagraph"/>
        <w:numPr>
          <w:ilvl w:val="0"/>
          <w:numId w:val="2"/>
        </w:numPr>
        <w:spacing w:after="120" w:line="300"/>
      </w:pPr>
      <w:r>
        <w:rPr>
          <w:rFonts w:ascii="Georgia" w:cs="Georgia" w:eastAsia="Georgia" w:hAnsi="Georgia"/>
          <w:color w:val="3A3228"/>
          <w:sz w:val="21"/>
          <w:szCs w:val="21"/>
        </w:rPr>
        <w:t xml:space="preserve">MSK states there are no additional out-of-pocket costs to patients for the treatments being studied, and offers language assistance. Note that most trial-related care must happen at their NYC-area locations.</w:t>
      </w:r>
    </w:p>
    <w:p>
      <w:pPr>
        <w:spacing w:after="160" w:line="300"/>
      </w:pPr>
      <w:r>
        <w:rPr>
          <w:rFonts w:ascii="Georgia" w:cs="Georgia" w:eastAsia="Georgia" w:hAnsi="Georgia"/>
          <w:b/>
          <w:bCs/>
          <w:color w:val="1C2533"/>
          <w:sz w:val="21"/>
          <w:szCs w:val="21"/>
        </w:rPr>
        <w:t xml:space="preserve">MD Anderson Cancer Center (Houston)</w:t>
      </w:r>
      <w:r>
        <w:rPr>
          <w:rFonts w:ascii="Georgia" w:cs="Georgia" w:eastAsia="Georgia" w:hAnsi="Georgia"/>
          <w:color w:val="3A3228"/>
          <w:sz w:val="21"/>
          <w:szCs w:val="21"/>
        </w:rPr>
        <w:t xml:space="preserve"> — one of the world's largest programs, spanning prevention through survivorship.</w:t>
      </w:r>
    </w:p>
    <w:p>
      <w:pPr>
        <w:pStyle w:val="ListParagraph"/>
        <w:numPr>
          <w:ilvl w:val="0"/>
          <w:numId w:val="2"/>
        </w:numPr>
        <w:spacing w:after="120" w:line="300"/>
      </w:pPr>
      <w:r>
        <w:rPr>
          <w:rFonts w:ascii="Georgia" w:cs="Georgia" w:eastAsia="Georgia" w:hAnsi="Georgia"/>
          <w:color w:val="3A3228"/>
          <w:sz w:val="21"/>
          <w:szCs w:val="21"/>
        </w:rPr>
        <w:t xml:space="preserve">askMDAnderson: </w:t>
      </w:r>
      <w:r>
        <w:rPr>
          <w:rFonts w:ascii="Georgia" w:cs="Georgia" w:eastAsia="Georgia" w:hAnsi="Georgia"/>
          <w:b/>
          <w:bCs/>
          <w:color w:val="1C2533"/>
          <w:sz w:val="21"/>
          <w:szCs w:val="21"/>
        </w:rPr>
        <w:t xml:space="preserve">1-877-632-6789</w:t>
      </w:r>
      <w:r>
        <w:rPr>
          <w:rFonts w:ascii="Georgia" w:cs="Georgia" w:eastAsia="Georgia" w:hAnsi="Georgia"/>
          <w:color w:val="3A3228"/>
          <w:sz w:val="21"/>
          <w:szCs w:val="21"/>
        </w:rPr>
        <w:t xml:space="preserve">, or request an appointment online.</w:t>
      </w:r>
    </w:p>
    <w:p>
      <w:pPr>
        <w:pStyle w:val="ListParagraph"/>
        <w:numPr>
          <w:ilvl w:val="0"/>
          <w:numId w:val="2"/>
        </w:numPr>
        <w:spacing w:after="120" w:line="300"/>
      </w:pPr>
      <w:r>
        <w:rPr>
          <w:rFonts w:ascii="Georgia" w:cs="Georgia" w:eastAsia="Georgia" w:hAnsi="Georgia"/>
          <w:color w:val="3A3228"/>
          <w:sz w:val="21"/>
          <w:szCs w:val="21"/>
        </w:rPr>
        <w:t xml:space="preserve">A Referring Provider Team lets your local oncologist connect with the right study teams </w:t>
      </w:r>
      <w:r>
        <w:rPr>
          <w:rFonts w:ascii="Georgia" w:cs="Georgia" w:eastAsia="Georgia" w:hAnsi="Georgia"/>
          <w:i/>
          <w:iCs/>
          <w:color w:val="3A3228"/>
          <w:sz w:val="21"/>
          <w:szCs w:val="21"/>
        </w:rPr>
        <w:t xml:space="preserve">before</w:t>
      </w:r>
      <w:r>
        <w:rPr>
          <w:rFonts w:ascii="Georgia" w:cs="Georgia" w:eastAsia="Georgia" w:hAnsi="Georgia"/>
          <w:color w:val="3A3228"/>
          <w:sz w:val="21"/>
          <w:szCs w:val="21"/>
        </w:rPr>
        <w:t xml:space="preserve"> you travel.</w:t>
      </w:r>
    </w:p>
    <w:p>
      <w:pPr>
        <w:pStyle w:val="ListParagraph"/>
        <w:numPr>
          <w:ilvl w:val="0"/>
          <w:numId w:val="2"/>
        </w:numPr>
        <w:spacing w:after="120" w:line="300"/>
      </w:pPr>
      <w:r>
        <w:rPr>
          <w:rFonts w:ascii="Georgia" w:cs="Georgia" w:eastAsia="Georgia" w:hAnsi="Georgia"/>
          <w:color w:val="3A3228"/>
          <w:sz w:val="21"/>
          <w:szCs w:val="21"/>
        </w:rPr>
        <w:t xml:space="preserve">Their Investigational Cancer Therapeutics department pioneered matching patients to early-phase targeted-drug trials based on molecular tumor profiling (the IMPACT program).</w:t>
      </w:r>
    </w:p>
    <w:p>
      <w:pPr>
        <w:pStyle w:val="ListParagraph"/>
        <w:numPr>
          <w:ilvl w:val="0"/>
          <w:numId w:val="2"/>
        </w:numPr>
        <w:spacing w:after="120" w:line="300"/>
      </w:pPr>
      <w:r>
        <w:rPr>
          <w:rFonts w:ascii="Georgia" w:cs="Georgia" w:eastAsia="Georgia" w:hAnsi="Georgia"/>
          <w:color w:val="3A3228"/>
          <w:sz w:val="21"/>
          <w:szCs w:val="21"/>
        </w:rPr>
        <w:t xml:space="preserve">MD Anderson enrolls some patients through Cancer Network partner institutions around the country — so some of its trials can be accessed closer to home than Houston.</w:t>
      </w:r>
    </w:p>
    <w:p>
      <w:pPr>
        <w:pStyle w:val="Heading3"/>
        <w:spacing w:after="100" w:before="240"/>
      </w:pPr>
      <w:r>
        <w:rPr>
          <w:rFonts w:ascii="Georgia" w:cs="Georgia" w:eastAsia="Georgia" w:hAnsi="Georgia"/>
          <w:b/>
          <w:bCs/>
          <w:i/>
          <w:iCs/>
          <w:color w:val="3A3228"/>
          <w:sz w:val="22"/>
          <w:szCs w:val="22"/>
        </w:rPr>
        <w:t xml:space="preserve">Why the big centers matter beyond convenience</w:t>
      </w:r>
    </w:p>
    <w:p>
      <w:pPr>
        <w:spacing w:after="160" w:line="300"/>
      </w:pPr>
      <w:r>
        <w:rPr>
          <w:rFonts w:ascii="Georgia" w:cs="Georgia" w:eastAsia="Georgia" w:hAnsi="Georgia"/>
          <w:color w:val="3A3228"/>
          <w:sz w:val="21"/>
          <w:szCs w:val="21"/>
        </w:rPr>
        <w:t xml:space="preserve">Part of what staffed matching at these centers adds over any self-service search: </w:t>
      </w:r>
      <w:r>
        <w:rPr>
          <w:rFonts w:ascii="Georgia" w:cs="Georgia" w:eastAsia="Georgia" w:hAnsi="Georgia"/>
          <w:b/>
          <w:bCs/>
          <w:color w:val="1C2533"/>
          <w:sz w:val="21"/>
          <w:szCs w:val="21"/>
        </w:rPr>
        <w:t xml:space="preserve">they know about trials and enrollment openings that aren't accurately reflected in the public registry</w:t>
      </w:r>
      <w:r>
        <w:rPr>
          <w:rFonts w:ascii="Georgia" w:cs="Georgia" w:eastAsia="Georgia" w:hAnsi="Georgia"/>
          <w:color w:val="3A3228"/>
          <w:sz w:val="21"/>
          <w:szCs w:val="21"/>
        </w:rPr>
        <w:t xml:space="preserve"> — including phase 1 studies that were never required to register, and trials whose “Recruiting” status is stale. For someone in a last-line or rare-mutation situation, having your records screened directly by the phase 1 programs at two or three big centers is more reliable than any registry search.</w:t>
      </w:r>
    </w:p>
    <w:p>
      <w:pPr>
        <w:spacing w:after="160" w:line="300"/>
      </w:pPr>
      <w:r>
        <w:rPr>
          <w:rFonts w:ascii="Georgia" w:cs="Georgia" w:eastAsia="Georgia" w:hAnsi="Georgia"/>
          <w:color w:val="3A3228"/>
          <w:sz w:val="21"/>
          <w:szCs w:val="21"/>
        </w:rPr>
        <w:t xml:space="preserve">One caveat: many institutional programs direct patients only to trials </w:t>
      </w:r>
      <w:r>
        <w:rPr>
          <w:rFonts w:ascii="Georgia" w:cs="Georgia" w:eastAsia="Georgia" w:hAnsi="Georgia"/>
          <w:i/>
          <w:iCs/>
          <w:color w:val="3A3228"/>
          <w:sz w:val="21"/>
          <w:szCs w:val="21"/>
        </w:rPr>
        <w:t xml:space="preserve">at their own center</w:t>
      </w:r>
      <w:r>
        <w:rPr>
          <w:rFonts w:ascii="Georgia" w:cs="Georgia" w:eastAsia="Georgia" w:hAnsi="Georgia"/>
          <w:color w:val="3A3228"/>
          <w:sz w:val="21"/>
          <w:szCs w:val="21"/>
        </w:rPr>
        <w:t xml:space="preserve">. If you have a rare cancer, biomarker-specific eligibility, or geographic constraints, complement the hospital's help with a cross-institutional matching service.</w:t>
      </w:r>
    </w:p>
    <w:p>
      <w:pPr>
        <w:pStyle w:val="Heading2"/>
        <w:spacing w:after="140" w:before="320"/>
      </w:pPr>
      <w:r>
        <w:rPr>
          <w:rFonts w:ascii="Georgia" w:cs="Georgia" w:eastAsia="Georgia" w:hAnsi="Georgia"/>
          <w:b/>
          <w:bCs/>
          <w:color w:val="1C2533"/>
          <w:sz w:val="26"/>
          <w:szCs w:val="26"/>
        </w:rPr>
        <w:t xml:space="preserve">Beyond Trial Matching</w:t>
      </w:r>
    </w:p>
    <w:p>
      <w:pPr>
        <w:spacing w:after="160" w:line="300"/>
      </w:pPr>
      <w:r>
        <w:rPr>
          <w:rFonts w:ascii="Georgia" w:cs="Georgia" w:eastAsia="Georgia" w:hAnsi="Georgia"/>
          <w:color w:val="3A3228"/>
          <w:sz w:val="21"/>
          <w:szCs w:val="21"/>
        </w:rPr>
        <w:t xml:space="preserve">A whole layer of advisory and navigation services surrounds trial searching. Most families only need one or two of these; a useful framework is to </w:t>
      </w:r>
      <w:r>
        <w:rPr>
          <w:rFonts w:ascii="Georgia" w:cs="Georgia" w:eastAsia="Georgia" w:hAnsi="Georgia"/>
          <w:b/>
          <w:bCs/>
          <w:color w:val="1C2533"/>
          <w:sz w:val="21"/>
          <w:szCs w:val="21"/>
        </w:rPr>
        <w:t xml:space="preserve">start with whatever will affect the next seven days</w:t>
      </w:r>
      <w:r>
        <w:rPr>
          <w:rFonts w:ascii="Georgia" w:cs="Georgia" w:eastAsia="Georgia" w:hAnsi="Georgia"/>
          <w:color w:val="3A3228"/>
          <w:sz w:val="21"/>
          <w:szCs w:val="21"/>
        </w:rPr>
        <w:t xml:space="preserve"> — financial advocacy if cost is threatening care, a second opinion if the treatment plan is in question, counseling if the household is in crisis.</w:t>
      </w:r>
    </w:p>
    <w:p>
      <w:pPr>
        <w:pStyle w:val="Heading3"/>
        <w:spacing w:after="100" w:before="240"/>
      </w:pPr>
      <w:r>
        <w:rPr>
          <w:rFonts w:ascii="Georgia" w:cs="Georgia" w:eastAsia="Georgia" w:hAnsi="Georgia"/>
          <w:b/>
          <w:bCs/>
          <w:i/>
          <w:iCs/>
          <w:color w:val="3A3228"/>
          <w:sz w:val="22"/>
          <w:szCs w:val="22"/>
        </w:rPr>
        <w:t xml:space="preserve">Expert second opinions</w:t>
      </w:r>
    </w:p>
    <w:p>
      <w:pPr>
        <w:spacing w:after="160" w:line="300"/>
      </w:pPr>
      <w:r>
        <w:rPr>
          <w:rFonts w:ascii="Georgia" w:cs="Georgia" w:eastAsia="Georgia" w:hAnsi="Georgia"/>
          <w:color w:val="3A3228"/>
          <w:sz w:val="21"/>
          <w:szCs w:val="21"/>
        </w:rPr>
        <w:t xml:space="preserve">A second opinion is a routine, essential component of care planning — most doctors expect it, and some insurers require one. Options:</w:t>
      </w:r>
    </w:p>
    <w:p>
      <w:pPr>
        <w:pStyle w:val="ListParagraph"/>
        <w:numPr>
          <w:ilvl w:val="0"/>
          <w:numId w:val="2"/>
        </w:numPr>
        <w:spacing w:after="120" w:line="300"/>
      </w:pPr>
      <w:r>
        <w:rPr>
          <w:rFonts w:ascii="Georgia" w:cs="Georgia" w:eastAsia="Georgia" w:hAnsi="Georgia"/>
          <w:b/>
          <w:bCs/>
          <w:color w:val="1C2533"/>
          <w:sz w:val="21"/>
          <w:szCs w:val="21"/>
        </w:rPr>
        <w:t xml:space="preserve">Traditional</w:t>
      </w:r>
      <w:r>
        <w:rPr>
          <w:rFonts w:ascii="Georgia" w:cs="Georgia" w:eastAsia="Georgia" w:hAnsi="Georgia"/>
          <w:color w:val="3A3228"/>
          <w:sz w:val="21"/>
          <w:szCs w:val="21"/>
        </w:rPr>
        <w:t xml:space="preserve">: an appointment at an NCI-designated center. Many have dedicated second-opinion intake lines that handle records collection and coordination.</w:t>
      </w:r>
    </w:p>
    <w:p>
      <w:pPr>
        <w:pStyle w:val="ListParagraph"/>
        <w:numPr>
          <w:ilvl w:val="0"/>
          <w:numId w:val="2"/>
        </w:numPr>
        <w:spacing w:after="120" w:line="300"/>
      </w:pPr>
      <w:r>
        <w:rPr>
          <w:rFonts w:ascii="Georgia" w:cs="Georgia" w:eastAsia="Georgia" w:hAnsi="Georgia"/>
          <w:b/>
          <w:bCs/>
          <w:color w:val="1C2533"/>
          <w:sz w:val="21"/>
          <w:szCs w:val="21"/>
        </w:rPr>
        <w:t xml:space="preserve">Virtual/remote</w:t>
      </w:r>
      <w:r>
        <w:rPr>
          <w:rFonts w:ascii="Georgia" w:cs="Georgia" w:eastAsia="Georgia" w:hAnsi="Georgia"/>
          <w:color w:val="3A3228"/>
          <w:sz w:val="21"/>
          <w:szCs w:val="21"/>
        </w:rPr>
        <w:t xml:space="preserve">: Cleveland Clinic and Dana-Farber both run online second-opinion programs (self-pay, typically $700–2,000). Companies like </w:t>
      </w:r>
      <w:r>
        <w:rPr>
          <w:rFonts w:ascii="Georgia" w:cs="Georgia" w:eastAsia="Georgia" w:hAnsi="Georgia"/>
          <w:b/>
          <w:bCs/>
          <w:color w:val="1C2533"/>
          <w:sz w:val="21"/>
          <w:szCs w:val="21"/>
        </w:rPr>
        <w:t xml:space="preserve">MORE Health</w:t>
      </w:r>
      <w:r>
        <w:rPr>
          <w:rFonts w:ascii="Georgia" w:cs="Georgia" w:eastAsia="Georgia" w:hAnsi="Georgia"/>
          <w:color w:val="3A3228"/>
          <w:sz w:val="21"/>
          <w:szCs w:val="21"/>
        </w:rPr>
        <w:t xml:space="preserve"> (virtual expert opinions from leading specialists) and </w:t>
      </w:r>
      <w:r>
        <w:rPr>
          <w:rFonts w:ascii="Georgia" w:cs="Georgia" w:eastAsia="Georgia" w:hAnsi="Georgia"/>
          <w:b/>
          <w:bCs/>
          <w:color w:val="1C2533"/>
          <w:sz w:val="21"/>
          <w:szCs w:val="21"/>
        </w:rPr>
        <w:t xml:space="preserve">Summus</w:t>
      </w:r>
      <w:r>
        <w:rPr>
          <w:rFonts w:ascii="Georgia" w:cs="Georgia" w:eastAsia="Georgia" w:hAnsi="Georgia"/>
          <w:color w:val="3A3228"/>
          <w:sz w:val="21"/>
          <w:szCs w:val="21"/>
        </w:rPr>
        <w:t xml:space="preserve"> (doctor-led navigation across 120+ specialties) offer similar services through employers or self-pay.</w:t>
      </w:r>
    </w:p>
    <w:p>
      <w:pPr>
        <w:pStyle w:val="ListParagraph"/>
        <w:numPr>
          <w:ilvl w:val="0"/>
          <w:numId w:val="2"/>
        </w:numPr>
        <w:spacing w:after="120" w:line="300"/>
      </w:pPr>
      <w:r>
        <w:rPr>
          <w:rFonts w:ascii="Georgia" w:cs="Georgia" w:eastAsia="Georgia" w:hAnsi="Georgia"/>
          <w:b/>
          <w:bCs/>
          <w:color w:val="1C2533"/>
          <w:sz w:val="21"/>
          <w:szCs w:val="21"/>
        </w:rPr>
        <w:t xml:space="preserve">Check your employee benefits first. </w:t>
      </w:r>
      <w:r>
        <w:rPr>
          <w:rFonts w:ascii="Georgia" w:cs="Georgia" w:eastAsia="Georgia" w:hAnsi="Georgia"/>
          <w:color w:val="3A3228"/>
          <w:sz w:val="21"/>
          <w:szCs w:val="21"/>
        </w:rPr>
        <w:t xml:space="preserve">Many employers already pay for a second-opinion/navigation benefit through </w:t>
      </w:r>
      <w:r>
        <w:rPr>
          <w:rFonts w:ascii="Georgia" w:cs="Georgia" w:eastAsia="Georgia" w:hAnsi="Georgia"/>
          <w:b/>
          <w:bCs/>
          <w:color w:val="1C2533"/>
          <w:sz w:val="21"/>
          <w:szCs w:val="21"/>
        </w:rPr>
        <w:t xml:space="preserve">Included Health</w:t>
      </w:r>
      <w:r>
        <w:rPr>
          <w:rFonts w:ascii="Georgia" w:cs="Georgia" w:eastAsia="Georgia" w:hAnsi="Georgia"/>
          <w:color w:val="3A3228"/>
          <w:sz w:val="21"/>
          <w:szCs w:val="21"/>
        </w:rPr>
        <w:t xml:space="preserve"> (formerly Grand Rounds), </w:t>
      </w:r>
      <w:r>
        <w:rPr>
          <w:rFonts w:ascii="Georgia" w:cs="Georgia" w:eastAsia="Georgia" w:hAnsi="Georgia"/>
          <w:b/>
          <w:bCs/>
          <w:color w:val="1C2533"/>
          <w:sz w:val="21"/>
          <w:szCs w:val="21"/>
        </w:rPr>
        <w:t xml:space="preserve">2nd.MD</w:t>
      </w:r>
      <w:r>
        <w:rPr>
          <w:rFonts w:ascii="Georgia" w:cs="Georgia" w:eastAsia="Georgia" w:hAnsi="Georgia"/>
          <w:color w:val="3A3228"/>
          <w:sz w:val="21"/>
          <w:szCs w:val="21"/>
        </w:rPr>
        <w:t xml:space="preserve">, or similar — and people often don't realize they have it. Included Health also helps with the financial and administrative burden of a diagnosis.</w:t>
      </w:r>
    </w:p>
    <w:p>
      <w:pPr>
        <w:spacing w:after="160" w:line="300"/>
      </w:pPr>
      <w:r>
        <w:rPr>
          <w:rFonts w:ascii="Georgia" w:cs="Georgia" w:eastAsia="Georgia" w:hAnsi="Georgia"/>
          <w:color w:val="3A3228"/>
          <w:sz w:val="21"/>
          <w:szCs w:val="21"/>
        </w:rPr>
        <w:t xml:space="preserve">A tip for sharpening any second-opinion visit: the </w:t>
      </w:r>
      <w:r>
        <w:rPr>
          <w:rFonts w:ascii="Georgia" w:cs="Georgia" w:eastAsia="Georgia" w:hAnsi="Georgia"/>
          <w:b/>
          <w:bCs/>
          <w:color w:val="1C2533"/>
          <w:sz w:val="21"/>
          <w:szCs w:val="21"/>
        </w:rPr>
        <w:t xml:space="preserve">NCCN Guidelines for Patients</w:t>
      </w:r>
      <w:r>
        <w:rPr>
          <w:rFonts w:ascii="Georgia" w:cs="Georgia" w:eastAsia="Georgia" w:hAnsi="Georgia"/>
          <w:color w:val="3A3228"/>
          <w:sz w:val="21"/>
          <w:szCs w:val="21"/>
        </w:rPr>
        <w:t xml:space="preserve"> (free PDFs) explain standard-of-care options in plain language — bringing them focuses the conversation.</w:t>
      </w:r>
    </w:p>
    <w:p>
      <w:pPr>
        <w:pStyle w:val="Heading3"/>
        <w:spacing w:after="100" w:before="240"/>
      </w:pPr>
      <w:r>
        <w:rPr>
          <w:rFonts w:ascii="Georgia" w:cs="Georgia" w:eastAsia="Georgia" w:hAnsi="Georgia"/>
          <w:b/>
          <w:bCs/>
          <w:i/>
          <w:iCs/>
          <w:color w:val="3A3228"/>
          <w:sz w:val="22"/>
          <w:szCs w:val="22"/>
        </w:rPr>
        <w:t xml:space="preserve">Health-plan and employer navigation programs</w:t>
      </w:r>
    </w:p>
    <w:p>
      <w:pPr>
        <w:spacing w:after="160" w:line="300"/>
      </w:pPr>
      <w:r>
        <w:rPr>
          <w:rFonts w:ascii="Georgia" w:cs="Georgia" w:eastAsia="Georgia" w:hAnsi="Georgia"/>
          <w:b/>
          <w:bCs/>
          <w:color w:val="1C2533"/>
          <w:sz w:val="21"/>
          <w:szCs w:val="21"/>
        </w:rPr>
        <w:t xml:space="preserve">Thyme Care</w:t>
      </w:r>
      <w:r>
        <w:rPr>
          <w:rFonts w:ascii="Georgia" w:cs="Georgia" w:eastAsia="Georgia" w:hAnsi="Georgia"/>
          <w:color w:val="3A3228"/>
          <w:sz w:val="21"/>
          <w:szCs w:val="21"/>
        </w:rPr>
        <w:t xml:space="preserve"> provides nurse-navigator-led cancer support — clinical questions, logistics, financial barriers, emotional support — at no cost to members of partner health plans. </w:t>
      </w:r>
      <w:r>
        <w:rPr>
          <w:rFonts w:ascii="Georgia" w:cs="Georgia" w:eastAsia="Georgia" w:hAnsi="Georgia"/>
          <w:b/>
          <w:bCs/>
          <w:color w:val="1C2533"/>
          <w:sz w:val="21"/>
          <w:szCs w:val="21"/>
        </w:rPr>
        <w:t xml:space="preserve">Health Advocate</w:t>
      </w:r>
      <w:r>
        <w:rPr>
          <w:rFonts w:ascii="Georgia" w:cs="Georgia" w:eastAsia="Georgia" w:hAnsi="Georgia"/>
          <w:color w:val="3A3228"/>
          <w:sz w:val="21"/>
          <w:szCs w:val="21"/>
        </w:rPr>
        <w:t xml:space="preserve"> coordinates with health plans and providers, explains coverage, and helps with appeals, usually as an employer benefit. </w:t>
      </w:r>
      <w:r>
        <w:rPr>
          <w:rFonts w:ascii="Georgia" w:cs="Georgia" w:eastAsia="Georgia" w:hAnsi="Georgia"/>
          <w:b/>
          <w:bCs/>
          <w:color w:val="1C2533"/>
          <w:sz w:val="21"/>
          <w:szCs w:val="21"/>
        </w:rPr>
        <w:t xml:space="preserve">Ask HR or your insurer what's included before paying out of pocket.</w:t>
      </w:r>
    </w:p>
    <w:p>
      <w:pPr>
        <w:pStyle w:val="Heading3"/>
        <w:spacing w:after="100" w:before="240"/>
      </w:pPr>
      <w:r>
        <w:rPr>
          <w:rFonts w:ascii="Georgia" w:cs="Georgia" w:eastAsia="Georgia" w:hAnsi="Georgia"/>
          <w:b/>
          <w:bCs/>
          <w:i/>
          <w:iCs/>
          <w:color w:val="3A3228"/>
          <w:sz w:val="22"/>
          <w:szCs w:val="22"/>
        </w:rPr>
        <w:t xml:space="preserve">Nonprofit navigation and financial advocacy (free)</w:t>
      </w:r>
    </w:p>
    <w:p>
      <w:pPr>
        <w:spacing w:after="160" w:line="300"/>
      </w:pPr>
      <w:r>
        <w:rPr>
          <w:rFonts w:ascii="Georgia" w:cs="Georgia" w:eastAsia="Georgia" w:hAnsi="Georgia"/>
          <w:color w:val="3A3228"/>
          <w:sz w:val="21"/>
          <w:szCs w:val="21"/>
        </w:rPr>
        <w:t xml:space="preserve">Often as good as paid services for specific problems:</w:t>
      </w:r>
    </w:p>
    <w:p>
      <w:pPr>
        <w:pStyle w:val="ListParagraph"/>
        <w:numPr>
          <w:ilvl w:val="0"/>
          <w:numId w:val="2"/>
        </w:numPr>
        <w:spacing w:after="120" w:line="300"/>
      </w:pPr>
      <w:r>
        <w:rPr>
          <w:rFonts w:ascii="Georgia" w:cs="Georgia" w:eastAsia="Georgia" w:hAnsi="Georgia"/>
          <w:b/>
          <w:bCs/>
          <w:color w:val="1C2533"/>
          <w:sz w:val="21"/>
          <w:szCs w:val="21"/>
        </w:rPr>
        <w:t xml:space="preserve">Patient Advocate Foundation</w:t>
      </w:r>
      <w:r>
        <w:rPr>
          <w:rFonts w:ascii="Georgia" w:cs="Georgia" w:eastAsia="Georgia" w:hAnsi="Georgia"/>
          <w:color w:val="3A3228"/>
          <w:sz w:val="21"/>
          <w:szCs w:val="21"/>
        </w:rPr>
        <w:t xml:space="preserve"> — no-cost national case management for appeals, benefits navigation, and payment barriers, with co-pay relief funds for eligible patients.</w:t>
      </w:r>
    </w:p>
    <w:p>
      <w:pPr>
        <w:pStyle w:val="ListParagraph"/>
        <w:numPr>
          <w:ilvl w:val="0"/>
          <w:numId w:val="2"/>
        </w:numPr>
        <w:spacing w:after="120" w:line="300"/>
      </w:pPr>
      <w:r>
        <w:rPr>
          <w:rFonts w:ascii="Georgia" w:cs="Georgia" w:eastAsia="Georgia" w:hAnsi="Georgia"/>
          <w:b/>
          <w:bCs/>
          <w:color w:val="1C2533"/>
          <w:sz w:val="21"/>
          <w:szCs w:val="21"/>
        </w:rPr>
        <w:t xml:space="preserve">Triage Cancer</w:t>
      </w:r>
      <w:r>
        <w:rPr>
          <w:rFonts w:ascii="Georgia" w:cs="Georgia" w:eastAsia="Georgia" w:hAnsi="Georgia"/>
          <w:color w:val="3A3228"/>
          <w:sz w:val="21"/>
          <w:szCs w:val="21"/>
        </w:rPr>
        <w:t xml:space="preserve"> — excellent for insurance, employment, disability, and legal-financial questions (educates and guides rather than giving grants).</w:t>
      </w:r>
    </w:p>
    <w:p>
      <w:pPr>
        <w:pStyle w:val="ListParagraph"/>
        <w:numPr>
          <w:ilvl w:val="0"/>
          <w:numId w:val="2"/>
        </w:numPr>
        <w:spacing w:after="120" w:line="300"/>
      </w:pPr>
      <w:r>
        <w:rPr>
          <w:rFonts w:ascii="Georgia" w:cs="Georgia" w:eastAsia="Georgia" w:hAnsi="Georgia"/>
          <w:b/>
          <w:bCs/>
          <w:color w:val="1C2533"/>
          <w:sz w:val="21"/>
          <w:szCs w:val="21"/>
        </w:rPr>
        <w:t xml:space="preserve">CancerCare</w:t>
      </w:r>
      <w:r>
        <w:rPr>
          <w:rFonts w:ascii="Georgia" w:cs="Georgia" w:eastAsia="Georgia" w:hAnsi="Georgia"/>
          <w:color w:val="3A3228"/>
          <w:sz w:val="21"/>
          <w:szCs w:val="21"/>
        </w:rPr>
        <w:t xml:space="preserve"> — professional oncology social workers: </w:t>
      </w:r>
      <w:r>
        <w:rPr>
          <w:rFonts w:ascii="Georgia" w:cs="Georgia" w:eastAsia="Georgia" w:hAnsi="Georgia"/>
          <w:b/>
          <w:bCs/>
          <w:color w:val="1C2533"/>
          <w:sz w:val="21"/>
          <w:szCs w:val="21"/>
        </w:rPr>
        <w:t xml:space="preserve">800-813-HOPE</w:t>
      </w:r>
      <w:r>
        <w:rPr>
          <w:rFonts w:ascii="Georgia" w:cs="Georgia" w:eastAsia="Georgia" w:hAnsi="Georgia"/>
          <w:color w:val="3A3228"/>
          <w:sz w:val="21"/>
          <w:szCs w:val="21"/>
        </w:rPr>
        <w:t xml:space="preserve">.</w:t>
      </w:r>
    </w:p>
    <w:p>
      <w:pPr>
        <w:pStyle w:val="ListParagraph"/>
        <w:numPr>
          <w:ilvl w:val="0"/>
          <w:numId w:val="2"/>
        </w:numPr>
        <w:spacing w:after="120" w:line="300"/>
      </w:pPr>
      <w:r>
        <w:rPr>
          <w:rFonts w:ascii="Georgia" w:cs="Georgia" w:eastAsia="Georgia" w:hAnsi="Georgia"/>
          <w:b/>
          <w:bCs/>
          <w:color w:val="1C2533"/>
          <w:sz w:val="21"/>
          <w:szCs w:val="21"/>
        </w:rPr>
        <w:t xml:space="preserve">PAN Foundation</w:t>
      </w:r>
      <w:r>
        <w:rPr>
          <w:rFonts w:ascii="Georgia" w:cs="Georgia" w:eastAsia="Georgia" w:hAnsi="Georgia"/>
          <w:color w:val="3A3228"/>
          <w:sz w:val="21"/>
          <w:szCs w:val="21"/>
        </w:rPr>
        <w:t xml:space="preserve"> and </w:t>
      </w:r>
      <w:r>
        <w:rPr>
          <w:rFonts w:ascii="Georgia" w:cs="Georgia" w:eastAsia="Georgia" w:hAnsi="Georgia"/>
          <w:b/>
          <w:bCs/>
          <w:color w:val="1C2533"/>
          <w:sz w:val="21"/>
          <w:szCs w:val="21"/>
        </w:rPr>
        <w:t xml:space="preserve">Cancer Support Community</w:t>
      </w:r>
      <w:r>
        <w:rPr>
          <w:rFonts w:ascii="Georgia" w:cs="Georgia" w:eastAsia="Georgia" w:hAnsi="Georgia"/>
          <w:color w:val="3A3228"/>
          <w:sz w:val="21"/>
          <w:szCs w:val="21"/>
        </w:rPr>
        <w:t xml:space="preserve"> — round out the core list.</w:t>
      </w:r>
    </w:p>
    <w:p>
      <w:pPr>
        <w:pStyle w:val="Heading3"/>
        <w:spacing w:after="100" w:before="240"/>
      </w:pPr>
      <w:r>
        <w:rPr>
          <w:rFonts w:ascii="Georgia" w:cs="Georgia" w:eastAsia="Georgia" w:hAnsi="Georgia"/>
          <w:b/>
          <w:bCs/>
          <w:i/>
          <w:iCs/>
          <w:color w:val="3A3228"/>
          <w:sz w:val="22"/>
          <w:szCs w:val="22"/>
        </w:rPr>
        <w:t xml:space="preserve">Other useful categories</w:t>
      </w:r>
    </w:p>
    <w:p>
      <w:pPr>
        <w:pStyle w:val="ListParagraph"/>
        <w:numPr>
          <w:ilvl w:val="0"/>
          <w:numId w:val="2"/>
        </w:numPr>
        <w:spacing w:after="120" w:line="300"/>
      </w:pPr>
      <w:r>
        <w:rPr>
          <w:rFonts w:ascii="Georgia" w:cs="Georgia" w:eastAsia="Georgia" w:hAnsi="Georgia"/>
          <w:b/>
          <w:bCs/>
          <w:color w:val="1C2533"/>
          <w:sz w:val="21"/>
          <w:szCs w:val="21"/>
        </w:rPr>
        <w:t xml:space="preserve">Precision-oncology advisory</w:t>
      </w:r>
      <w:r>
        <w:rPr>
          <w:rFonts w:ascii="Georgia" w:cs="Georgia" w:eastAsia="Georgia" w:hAnsi="Georgia"/>
          <w:color w:val="3A3228"/>
          <w:sz w:val="21"/>
          <w:szCs w:val="21"/>
        </w:rPr>
        <w:t xml:space="preserve"> — services like xCures and specialty practices that review your full case (genomics, prior treatments) and lay out ranked options including off-label and trial routes.</w:t>
      </w:r>
    </w:p>
    <w:p>
      <w:pPr>
        <w:pStyle w:val="ListParagraph"/>
        <w:numPr>
          <w:ilvl w:val="0"/>
          <w:numId w:val="2"/>
        </w:numPr>
        <w:spacing w:after="120" w:line="300"/>
      </w:pPr>
      <w:r>
        <w:rPr>
          <w:rFonts w:ascii="Georgia" w:cs="Georgia" w:eastAsia="Georgia" w:hAnsi="Georgia"/>
          <w:b/>
          <w:bCs/>
          <w:color w:val="1C2533"/>
          <w:sz w:val="21"/>
          <w:szCs w:val="21"/>
        </w:rPr>
        <w:t xml:space="preserve">Medical billing advocates</w:t>
      </w:r>
      <w:r>
        <w:rPr>
          <w:rFonts w:ascii="Georgia" w:cs="Georgia" w:eastAsia="Georgia" w:hAnsi="Georgia"/>
          <w:color w:val="3A3228"/>
          <w:sz w:val="21"/>
          <w:szCs w:val="21"/>
        </w:rPr>
        <w:t xml:space="preserve"> — once bills arrive, they audit charges, negotiate balances, and fight denials, usually for an hourly fee or a percentage of savings.</w:t>
      </w:r>
    </w:p>
    <w:p>
      <w:pPr>
        <w:pStyle w:val="ListParagraph"/>
        <w:numPr>
          <w:ilvl w:val="0"/>
          <w:numId w:val="2"/>
        </w:numPr>
        <w:spacing w:after="120" w:line="300"/>
      </w:pPr>
      <w:r>
        <w:rPr>
          <w:rFonts w:ascii="Georgia" w:cs="Georgia" w:eastAsia="Georgia" w:hAnsi="Georgia"/>
          <w:b/>
          <w:bCs/>
          <w:color w:val="1C2533"/>
          <w:sz w:val="21"/>
          <w:szCs w:val="21"/>
        </w:rPr>
        <w:t xml:space="preserve">Cancer Commons</w:t>
      </w:r>
      <w:r>
        <w:rPr>
          <w:rFonts w:ascii="Georgia" w:cs="Georgia" w:eastAsia="Georgia" w:hAnsi="Georgia"/>
          <w:color w:val="3A3228"/>
          <w:sz w:val="21"/>
          <w:szCs w:val="21"/>
        </w:rPr>
        <w:t xml:space="preserve"> — a nonprofit offering expert case review and trial guidance.</w:t>
      </w:r>
    </w:p>
    <w:p>
      <w:pPr>
        <w:pStyle w:val="ListParagraph"/>
        <w:numPr>
          <w:ilvl w:val="0"/>
          <w:numId w:val="2"/>
        </w:numPr>
        <w:spacing w:after="120" w:line="300"/>
      </w:pPr>
      <w:r>
        <w:rPr>
          <w:rFonts w:ascii="Georgia" w:cs="Georgia" w:eastAsia="Georgia" w:hAnsi="Georgia"/>
          <w:b/>
          <w:bCs/>
          <w:color w:val="1C2533"/>
          <w:sz w:val="21"/>
          <w:szCs w:val="21"/>
        </w:rPr>
        <w:t xml:space="preserve">MSK's “About Herbs” database</w:t>
      </w:r>
      <w:r>
        <w:rPr>
          <w:rFonts w:ascii="Georgia" w:cs="Georgia" w:eastAsia="Georgia" w:hAnsi="Georgia"/>
          <w:color w:val="3A3228"/>
          <w:sz w:val="21"/>
          <w:szCs w:val="21"/>
        </w:rPr>
        <w:t xml:space="preserve"> — free, pharmacist-run, and a good neutral reference for supplement and complementary-medicine questions.</w:t>
      </w:r>
    </w:p>
    <w:p>
      <w:pPr>
        <w:pStyle w:val="Heading2"/>
        <w:spacing w:after="140" w:before="320"/>
      </w:pPr>
      <w:r>
        <w:rPr>
          <w:rFonts w:ascii="Georgia" w:cs="Georgia" w:eastAsia="Georgia" w:hAnsi="Georgia"/>
          <w:b/>
          <w:bCs/>
          <w:color w:val="1C2533"/>
          <w:sz w:val="26"/>
          <w:szCs w:val="26"/>
        </w:rPr>
        <w:t xml:space="preserve">Money — What Trials Cost and Who Helps</w:t>
      </w:r>
    </w:p>
    <w:p>
      <w:pPr>
        <w:pStyle w:val="ListParagraph"/>
        <w:numPr>
          <w:ilvl w:val="0"/>
          <w:numId w:val="2"/>
        </w:numPr>
        <w:spacing w:after="120" w:line="300"/>
      </w:pPr>
      <w:r>
        <w:rPr>
          <w:rFonts w:ascii="Georgia" w:cs="Georgia" w:eastAsia="Georgia" w:hAnsi="Georgia"/>
          <w:color w:val="3A3228"/>
          <w:sz w:val="21"/>
          <w:szCs w:val="21"/>
        </w:rPr>
        <w:t xml:space="preserve">Trial sponsors (often drug companies or their contractors) generally cover the investigational treatment itself; MSK, for example, states there are no additional out-of-pocket costs for the treatments being studied.</w:t>
      </w:r>
    </w:p>
    <w:p>
      <w:pPr>
        <w:pStyle w:val="ListParagraph"/>
        <w:numPr>
          <w:ilvl w:val="0"/>
          <w:numId w:val="2"/>
        </w:numPr>
        <w:spacing w:after="120" w:line="300"/>
      </w:pPr>
      <w:r>
        <w:rPr>
          <w:rFonts w:ascii="Georgia" w:cs="Georgia" w:eastAsia="Georgia" w:hAnsi="Georgia"/>
          <w:color w:val="3A3228"/>
          <w:sz w:val="21"/>
          <w:szCs w:val="21"/>
        </w:rPr>
        <w:t xml:space="preserve">Routine care costs during a trial usually go to your insurance. </w:t>
      </w:r>
      <w:r>
        <w:rPr>
          <w:rFonts w:ascii="Georgia" w:cs="Georgia" w:eastAsia="Georgia" w:hAnsi="Georgia"/>
          <w:b/>
          <w:bCs/>
          <w:color w:val="1C2533"/>
          <w:sz w:val="21"/>
          <w:szCs w:val="21"/>
        </w:rPr>
        <w:t xml:space="preserve">Massachusetts law requires insurers to cover costs of participation in qualifying cancer research protocols</w:t>
      </w:r>
      <w:r>
        <w:rPr>
          <w:rFonts w:ascii="Georgia" w:cs="Georgia" w:eastAsia="Georgia" w:hAnsi="Georgia"/>
          <w:color w:val="3A3228"/>
          <w:sz w:val="21"/>
          <w:szCs w:val="21"/>
        </w:rPr>
        <w:t xml:space="preserve"> — other states have similar rules; ask the center's financial counselor.</w:t>
      </w:r>
    </w:p>
    <w:p>
      <w:pPr>
        <w:pStyle w:val="ListParagraph"/>
        <w:numPr>
          <w:ilvl w:val="0"/>
          <w:numId w:val="2"/>
        </w:numPr>
        <w:spacing w:after="120" w:line="300"/>
      </w:pPr>
      <w:r>
        <w:rPr>
          <w:rFonts w:ascii="Georgia" w:cs="Georgia" w:eastAsia="Georgia" w:hAnsi="Georgia"/>
          <w:b/>
          <w:bCs/>
          <w:color w:val="1C2533"/>
          <w:sz w:val="21"/>
          <w:szCs w:val="21"/>
        </w:rPr>
        <w:t xml:space="preserve">Lazarex Cancer Foundation</w:t>
      </w:r>
      <w:r>
        <w:rPr>
          <w:rFonts w:ascii="Georgia" w:cs="Georgia" w:eastAsia="Georgia" w:hAnsi="Georgia"/>
          <w:color w:val="3A3228"/>
          <w:sz w:val="21"/>
          <w:szCs w:val="21"/>
        </w:rPr>
        <w:t xml:space="preserve"> helps with travel and out-of-pocket costs of participation.</w:t>
      </w:r>
    </w:p>
    <w:p>
      <w:pPr>
        <w:pStyle w:val="ListParagraph"/>
        <w:numPr>
          <w:ilvl w:val="0"/>
          <w:numId w:val="2"/>
        </w:numPr>
        <w:spacing w:after="120" w:line="300"/>
      </w:pPr>
      <w:r>
        <w:rPr>
          <w:rFonts w:ascii="Georgia" w:cs="Georgia" w:eastAsia="Georgia" w:hAnsi="Georgia"/>
          <w:b/>
          <w:bCs/>
          <w:color w:val="1C2533"/>
          <w:sz w:val="21"/>
          <w:szCs w:val="21"/>
        </w:rPr>
        <w:t xml:space="preserve">Patient Advocate Foundation</w:t>
      </w:r>
      <w:r>
        <w:rPr>
          <w:rFonts w:ascii="Georgia" w:cs="Georgia" w:eastAsia="Georgia" w:hAnsi="Georgia"/>
          <w:color w:val="3A3228"/>
          <w:sz w:val="21"/>
          <w:szCs w:val="21"/>
        </w:rPr>
        <w:t xml:space="preserve"> and </w:t>
      </w:r>
      <w:r>
        <w:rPr>
          <w:rFonts w:ascii="Georgia" w:cs="Georgia" w:eastAsia="Georgia" w:hAnsi="Georgia"/>
          <w:b/>
          <w:bCs/>
          <w:color w:val="1C2533"/>
          <w:sz w:val="21"/>
          <w:szCs w:val="21"/>
        </w:rPr>
        <w:t xml:space="preserve">PAN Foundation</w:t>
      </w:r>
      <w:r>
        <w:rPr>
          <w:rFonts w:ascii="Georgia" w:cs="Georgia" w:eastAsia="Georgia" w:hAnsi="Georgia"/>
          <w:color w:val="3A3228"/>
          <w:sz w:val="21"/>
          <w:szCs w:val="21"/>
        </w:rPr>
        <w:t xml:space="preserve"> help with co-pays and payment barriers; the </w:t>
      </w:r>
      <w:r>
        <w:rPr>
          <w:rFonts w:ascii="Georgia" w:cs="Georgia" w:eastAsia="Georgia" w:hAnsi="Georgia"/>
          <w:b/>
          <w:bCs/>
          <w:color w:val="1C2533"/>
          <w:sz w:val="21"/>
          <w:szCs w:val="21"/>
        </w:rPr>
        <w:t xml:space="preserve">American Cancer Society</w:t>
      </w:r>
      <w:r>
        <w:rPr>
          <w:rFonts w:ascii="Georgia" w:cs="Georgia" w:eastAsia="Georgia" w:hAnsi="Georgia"/>
          <w:color w:val="3A3228"/>
          <w:sz w:val="21"/>
          <w:szCs w:val="21"/>
        </w:rPr>
        <w:t xml:space="preserve"> can help with transportation and lodging logistics.</w:t>
      </w:r>
    </w:p>
    <w:p>
      <w:pPr>
        <w:pStyle w:val="ListParagraph"/>
        <w:numPr>
          <w:ilvl w:val="0"/>
          <w:numId w:val="2"/>
        </w:numPr>
        <w:spacing w:after="120" w:line="300"/>
      </w:pPr>
      <w:r>
        <w:rPr>
          <w:rFonts w:ascii="Georgia" w:cs="Georgia" w:eastAsia="Georgia" w:hAnsi="Georgia"/>
          <w:color w:val="3A3228"/>
          <w:sz w:val="21"/>
          <w:szCs w:val="21"/>
        </w:rPr>
        <w:t xml:space="preserve">Cancer centers have financial counselors — use them before assuming a trial is out of reach.</w:t>
      </w:r>
    </w:p>
    <w:p>
      <w:pPr>
        <w:spacing w:after="120"/>
      </w:pPr>
    </w:p>
    <w:tbl>
      <w:tblPr>
        <w:tblW w:type="dxa" w:w="9360"/>
        <w:tblBorders>
          <w:top w:val="single" w:color="1C2533" w:sz="8"/>
          <w:left w:val="single" w:color="1C2533" w:sz="8"/>
          <w:bottom w:val="single" w:color="1C2533" w:sz="8"/>
          <w:right w:val="single" w:color="1C2533" w:sz="8"/>
          <w:insideH w:val="none"/>
          <w:insideV w:val="none"/>
        </w:tblBorders>
      </w:tblPr>
      <w:tblGrid>
        <w:gridCol w:w="9360"/>
      </w:tblGrid>
      <w:tr>
        <w:tc>
          <w:tcPr>
            <w:tcW w:type="dxa" w:w="9360"/>
            <w:shd w:fill="FFFFFF" w:val="clear"/>
            <w:tcMar>
              <w:top w:type="dxa" w:w="220"/>
              <w:left w:type="dxa" w:w="280"/>
              <w:bottom w:type="dxa" w:w="120"/>
              <w:right w:type="dxa" w:w="280"/>
            </w:tcMar>
          </w:tcPr>
          <w:p>
            <w:pPr>
              <w:spacing w:after="120"/>
            </w:pPr>
            <w:r>
              <w:rPr>
                <w:rFonts w:ascii="Arial" w:cs="Arial" w:eastAsia="Arial" w:hAnsi="Arial"/>
                <w:b/>
                <w:bCs/>
                <w:color w:val="B89A5A"/>
                <w:spacing w:val="40"/>
                <w:sz w:val="16"/>
                <w:szCs w:val="16"/>
              </w:rPr>
              <w:t xml:space="preserve">NINE POINTS TO KEEP IN MIND</w:t>
            </w:r>
          </w:p>
          <w:p>
            <w:pPr>
              <w:pStyle w:val="ListParagraph"/>
              <w:numPr>
                <w:ilvl w:val="0"/>
                <w:numId w:val="3"/>
              </w:numPr>
              <w:spacing w:after="120" w:line="300"/>
            </w:pPr>
            <w:r>
              <w:rPr>
                <w:rFonts w:ascii="Georgia" w:cs="Georgia" w:eastAsia="Georgia" w:hAnsi="Georgia"/>
                <w:color w:val="3A3228"/>
                <w:sz w:val="21"/>
                <w:szCs w:val="21"/>
              </w:rPr>
              <w:t xml:space="preserve">ClinicalTrials.gov legally excludes many phase 1 trials, and “Recruiting” statuses go stale. Always verify by phone.</w:t>
            </w:r>
          </w:p>
          <w:p>
            <w:pPr>
              <w:pStyle w:val="ListParagraph"/>
              <w:numPr>
                <w:ilvl w:val="0"/>
                <w:numId w:val="3"/>
              </w:numPr>
              <w:spacing w:after="120" w:line="300"/>
            </w:pPr>
            <w:r>
              <w:rPr>
                <w:rFonts w:ascii="Georgia" w:cs="Georgia" w:eastAsia="Georgia" w:hAnsi="Georgia"/>
                <w:color w:val="3A3228"/>
                <w:sz w:val="21"/>
                <w:szCs w:val="21"/>
              </w:rPr>
              <w:t xml:space="preserve">Free matching services are funded by trial sponsors — legitimate, but pair them with neutral sources.</w:t>
            </w:r>
          </w:p>
          <w:p>
            <w:pPr>
              <w:pStyle w:val="ListParagraph"/>
              <w:numPr>
                <w:ilvl w:val="0"/>
                <w:numId w:val="3"/>
              </w:numPr>
              <w:spacing w:after="120" w:line="300"/>
            </w:pPr>
            <w:r>
              <w:rPr>
                <w:rFonts w:ascii="Georgia" w:cs="Georgia" w:eastAsia="Georgia" w:hAnsi="Georgia"/>
                <w:color w:val="3A3228"/>
                <w:sz w:val="21"/>
                <w:szCs w:val="21"/>
              </w:rPr>
              <w:t xml:space="preserve">Biomarker testing can unlock trials you'd never find by cancer type alone.</w:t>
            </w:r>
          </w:p>
          <w:p>
            <w:pPr>
              <w:pStyle w:val="ListParagraph"/>
              <w:numPr>
                <w:ilvl w:val="0"/>
                <w:numId w:val="3"/>
              </w:numPr>
              <w:spacing w:after="120" w:line="300"/>
            </w:pPr>
            <w:r>
              <w:rPr>
                <w:rFonts w:ascii="Georgia" w:cs="Georgia" w:eastAsia="Georgia" w:hAnsi="Georgia"/>
                <w:color w:val="3A3228"/>
                <w:sz w:val="21"/>
                <w:szCs w:val="21"/>
              </w:rPr>
              <w:t xml:space="preserve">Your oncologist is your best eligibility filter — paper and practice often differ.</w:t>
            </w:r>
          </w:p>
          <w:p>
            <w:pPr>
              <w:pStyle w:val="ListParagraph"/>
              <w:numPr>
                <w:ilvl w:val="0"/>
                <w:numId w:val="3"/>
              </w:numPr>
              <w:spacing w:after="120" w:line="300"/>
            </w:pPr>
            <w:r>
              <w:rPr>
                <w:rFonts w:ascii="Georgia" w:cs="Georgia" w:eastAsia="Georgia" w:hAnsi="Georgia"/>
                <w:color w:val="3A3228"/>
                <w:sz w:val="21"/>
                <w:szCs w:val="21"/>
              </w:rPr>
              <w:t xml:space="preserve">Big-center trial lines know about openings the public registry doesn't reflect.</w:t>
            </w:r>
          </w:p>
          <w:p>
            <w:pPr>
              <w:pStyle w:val="ListParagraph"/>
              <w:numPr>
                <w:ilvl w:val="0"/>
                <w:numId w:val="3"/>
              </w:numPr>
              <w:spacing w:after="120" w:line="300"/>
            </w:pPr>
            <w:r>
              <w:rPr>
                <w:rFonts w:ascii="Georgia" w:cs="Georgia" w:eastAsia="Georgia" w:hAnsi="Georgia"/>
                <w:color w:val="3A3228"/>
                <w:sz w:val="21"/>
                <w:szCs w:val="21"/>
              </w:rPr>
              <w:t xml:space="preserve">Hospital navigators may only show you their own center's trials — complement with cross-institutional tools if your situation is rare or geographically constrained.</w:t>
            </w:r>
          </w:p>
          <w:p>
            <w:pPr>
              <w:pStyle w:val="ListParagraph"/>
              <w:numPr>
                <w:ilvl w:val="0"/>
                <w:numId w:val="3"/>
              </w:numPr>
              <w:spacing w:after="120" w:line="300"/>
            </w:pPr>
            <w:r>
              <w:rPr>
                <w:rFonts w:ascii="Georgia" w:cs="Georgia" w:eastAsia="Georgia" w:hAnsi="Georgia"/>
                <w:color w:val="3A3228"/>
                <w:sz w:val="21"/>
                <w:szCs w:val="21"/>
              </w:rPr>
              <w:t xml:space="preserve">Check employer and health-plan benefits before paying for second opinions or navigation — you may already have them.</w:t>
            </w:r>
          </w:p>
          <w:p>
            <w:pPr>
              <w:pStyle w:val="ListParagraph"/>
              <w:numPr>
                <w:ilvl w:val="0"/>
                <w:numId w:val="3"/>
              </w:numPr>
              <w:spacing w:after="120" w:line="300"/>
            </w:pPr>
            <w:r>
              <w:rPr>
                <w:rFonts w:ascii="Georgia" w:cs="Georgia" w:eastAsia="Georgia" w:hAnsi="Georgia"/>
                <w:color w:val="3A3228"/>
                <w:sz w:val="21"/>
                <w:szCs w:val="21"/>
              </w:rPr>
              <w:t xml:space="preserve">Financial help exists for co-pays, travel, and lodging (Lazarex, PAF, PAN, ACS).</w:t>
            </w:r>
          </w:p>
          <w:p>
            <w:pPr>
              <w:pStyle w:val="ListParagraph"/>
              <w:numPr>
                <w:ilvl w:val="0"/>
                <w:numId w:val="3"/>
              </w:numPr>
              <w:spacing w:after="120" w:line="300"/>
            </w:pPr>
            <w:r>
              <w:rPr>
                <w:rFonts w:ascii="Georgia" w:cs="Georgia" w:eastAsia="Georgia" w:hAnsi="Georgia"/>
                <w:color w:val="3A3228"/>
                <w:sz w:val="21"/>
                <w:szCs w:val="21"/>
              </w:rPr>
              <w:t xml:space="preserve">Re-run your search as your situation changes — eligibility and the landscape both move.</w:t>
            </w:r>
          </w:p>
        </w:tc>
      </w:tr>
    </w:tbl>
    <w:p>
      <w:pPr>
        <w:pStyle w:val="Heading1"/>
        <w:spacing w:after="180" w:before="420"/>
      </w:pPr>
      <w:r>
        <w:rPr>
          <w:rFonts w:ascii="Georgia" w:cs="Georgia" w:eastAsia="Georgia" w:hAnsi="Georgia"/>
          <w:b/>
          <w:bCs/>
          <w:color w:val="1C2533"/>
          <w:sz w:val="32"/>
          <w:szCs w:val="32"/>
        </w:rPr>
        <w:t xml:space="preserve">Field Notes: Calling Four Leading Cancer Centers</w:t>
      </w:r>
    </w:p>
    <w:p>
      <w:pPr>
        <w:spacing w:after="160"/>
      </w:pPr>
      <w:r>
        <w:rPr>
          <w:rFonts w:ascii="Georgia" w:cs="Georgia" w:eastAsia="Georgia" w:hAnsi="Georgia"/>
          <w:i/>
          <w:iCs/>
          <w:color w:val="8E8880"/>
          <w:sz w:val="20"/>
          <w:szCs w:val="20"/>
        </w:rPr>
        <w:t xml:space="preserve">July 2026 · calls placed during business hours, from the East Coast</w:t>
      </w:r>
    </w:p>
    <w:p>
      <w:pPr>
        <w:spacing w:after="160" w:line="300"/>
      </w:pPr>
      <w:r>
        <w:rPr>
          <w:rFonts w:ascii="Georgia" w:cs="Georgia" w:eastAsia="Georgia" w:hAnsi="Georgia"/>
          <w:color w:val="3A3228"/>
          <w:sz w:val="21"/>
          <w:szCs w:val="21"/>
        </w:rPr>
        <w:t xml:space="preserve">I planned to chat with the patient representative and clinical-trial support teams at four highly regarded cancer centers, to pass on the specifics of working with these places and the recommendations of their teams.</w:t>
      </w:r>
    </w:p>
    <w:p>
      <w:pPr>
        <w:spacing w:after="160" w:line="300"/>
      </w:pPr>
      <w:r>
        <w:rPr>
          <w:rFonts w:ascii="Georgia" w:cs="Georgia" w:eastAsia="Georgia" w:hAnsi="Georgia"/>
          <w:color w:val="3A3228"/>
          <w:sz w:val="21"/>
          <w:szCs w:val="21"/>
        </w:rPr>
        <w:t xml:space="preserve">Unfortunately, the experience was like so much in the US healthcare system — not enough resources for patients, too complex, too much time waiting on hold, and not a lot of practical support.</w:t>
      </w:r>
    </w:p>
    <w:p>
      <w:pPr>
        <w:spacing w:after="160" w:line="300"/>
      </w:pPr>
      <w:r>
        <w:rPr>
          <w:rFonts w:ascii="Georgia" w:cs="Georgia" w:eastAsia="Georgia" w:hAnsi="Georgia"/>
          <w:b/>
          <w:bCs/>
          <w:color w:val="1C2533"/>
          <w:sz w:val="21"/>
          <w:szCs w:val="21"/>
        </w:rPr>
        <w:t xml:space="preserve">Memorial Sloan Kettering. </w:t>
      </w:r>
      <w:r>
        <w:rPr>
          <w:rFonts w:ascii="Georgia" w:cs="Georgia" w:eastAsia="Georgia" w:hAnsi="Georgia"/>
          <w:color w:val="3A3228"/>
          <w:sz w:val="21"/>
          <w:szCs w:val="21"/>
        </w:rPr>
        <w:t xml:space="preserve">I dialed the “Patient Representative” number, 212-639-7202, to begin. All I got was a phone message saying, “we're currently receiving high call volumes. Please leave a message.”</w:t>
      </w:r>
    </w:p>
    <w:p>
      <w:pPr>
        <w:spacing w:after="160" w:line="300"/>
      </w:pPr>
      <w:r>
        <w:rPr>
          <w:rFonts w:ascii="Georgia" w:cs="Georgia" w:eastAsia="Georgia" w:hAnsi="Georgia"/>
          <w:b/>
          <w:bCs/>
          <w:color w:val="1C2533"/>
          <w:sz w:val="21"/>
          <w:szCs w:val="21"/>
        </w:rPr>
        <w:t xml:space="preserve">MD Anderson Cancer Center. </w:t>
      </w:r>
      <w:r>
        <w:rPr>
          <w:rFonts w:ascii="Georgia" w:cs="Georgia" w:eastAsia="Georgia" w:hAnsi="Georgia"/>
          <w:color w:val="3A3228"/>
          <w:sz w:val="21"/>
          <w:szCs w:val="21"/>
        </w:rPr>
        <w:t xml:space="preserve">I called the patient advocate and clinical trials office. I got a “please hold — thank you for calling MD Anderson” message, and then a live person who said, “I can give you a phone number for clinical trials — 713-563-3180 — hold and I'll transfer you.” Then the line disconnected. I called back, and got a message saying first, “please hold while we connect your call.” After about a minute, I got a message saying “ETMS is unavailable to take your call. Please leave a message.”</w:t>
      </w:r>
    </w:p>
    <w:p>
      <w:pPr>
        <w:spacing w:after="160" w:line="300"/>
      </w:pPr>
      <w:r>
        <w:rPr>
          <w:rFonts w:ascii="Georgia" w:cs="Georgia" w:eastAsia="Georgia" w:hAnsi="Georgia"/>
          <w:b/>
          <w:bCs/>
          <w:color w:val="1C2533"/>
          <w:sz w:val="21"/>
          <w:szCs w:val="21"/>
        </w:rPr>
        <w:t xml:space="preserve">Fred Hutch (Seattle). </w:t>
      </w:r>
      <w:r>
        <w:rPr>
          <w:rFonts w:ascii="Georgia" w:cs="Georgia" w:eastAsia="Georgia" w:hAnsi="Georgia"/>
          <w:color w:val="3A3228"/>
          <w:sz w:val="21"/>
          <w:szCs w:val="21"/>
        </w:rPr>
        <w:t xml:space="preserve">I got this message: “You have reached patient relations. If you need patient records, call [number]; to schedule an appointment call [number]; for quality of care concerns, call [number]. Thank you for calling” — end of message.</w:t>
      </w:r>
    </w:p>
    <w:p>
      <w:pPr>
        <w:spacing w:after="160" w:line="300"/>
      </w:pPr>
      <w:r>
        <w:rPr>
          <w:rFonts w:ascii="Georgia" w:cs="Georgia" w:eastAsia="Georgia" w:hAnsi="Georgia"/>
          <w:b/>
          <w:bCs/>
          <w:color w:val="1C2533"/>
          <w:sz w:val="21"/>
          <w:szCs w:val="21"/>
        </w:rPr>
        <w:t xml:space="preserve">Dana-Farber. </w:t>
      </w:r>
      <w:r>
        <w:rPr>
          <w:rFonts w:ascii="Georgia" w:cs="Georgia" w:eastAsia="Georgia" w:hAnsi="Georgia"/>
          <w:color w:val="3A3228"/>
          <w:sz w:val="21"/>
          <w:szCs w:val="21"/>
        </w:rPr>
        <w:t xml:space="preserve">The folks at Dana-Farber's call line for clinical trial assistance (877-338-7425) were better than most, though they immediately asked for detailed patient information and pushed to schedule an appointment. When pressed for an explanation of how their process worked before making a commitment and sharing information, the woman answering the phone explained that she collects patient information, financial information about ability to pay, and detailed information about diagnosis and tumor characteristics if possible, and then passes that on to a team of research nurses who help match people to trials. The nurses then communicate back to the patient if a match looks plausible.</w:t>
      </w:r>
    </w:p>
    <w:p>
      <w:pPr>
        <w:spacing w:after="200"/>
      </w:pPr>
    </w:p>
    <w:tbl>
      <w:tblPr>
        <w:tblW w:type="dxa" w:w="9360"/>
        <w:tblBorders>
          <w:top w:val="single" w:color="B89A5A" w:sz="8"/>
          <w:left w:val="single" w:color="B89A5A" w:sz="8"/>
          <w:bottom w:val="single" w:color="B89A5A" w:sz="8"/>
          <w:right w:val="single" w:color="B89A5A" w:sz="8"/>
          <w:insideH w:val="none"/>
          <w:insideV w:val="none"/>
        </w:tblBorders>
      </w:tblPr>
      <w:tblGrid>
        <w:gridCol w:w="9360"/>
      </w:tblGrid>
      <w:tr>
        <w:tc>
          <w:tcPr>
            <w:tcW w:type="dxa" w:w="9360"/>
            <w:shd w:fill="F7F4EE" w:val="clear"/>
            <w:tcMar>
              <w:top w:type="dxa" w:w="220"/>
              <w:left w:type="dxa" w:w="280"/>
              <w:bottom w:type="dxa" w:w="120"/>
              <w:right w:type="dxa" w:w="280"/>
            </w:tcMar>
          </w:tcPr>
          <w:p>
            <w:pPr>
              <w:spacing w:after="120"/>
            </w:pPr>
            <w:r>
              <w:rPr>
                <w:rFonts w:ascii="Arial" w:cs="Arial" w:eastAsia="Arial" w:hAnsi="Arial"/>
                <w:b/>
                <w:bCs/>
                <w:color w:val="B89A5A"/>
                <w:spacing w:val="40"/>
                <w:sz w:val="16"/>
                <w:szCs w:val="16"/>
              </w:rPr>
              <w:t xml:space="preserve">ABOUT PETER TEMES</w:t>
            </w:r>
          </w:p>
          <w:p>
            <w:pPr>
              <w:spacing w:after="140" w:line="300"/>
            </w:pPr>
            <w:r>
              <w:rPr>
                <w:rFonts w:ascii="Georgia" w:cs="Georgia" w:eastAsia="Georgia" w:hAnsi="Georgia"/>
                <w:b/>
                <w:bCs/>
                <w:color w:val="1C2533"/>
                <w:sz w:val="21"/>
                <w:szCs w:val="21"/>
              </w:rPr>
              <w:t xml:space="preserve">What I offer. </w:t>
            </w:r>
            <w:r>
              <w:rPr>
                <w:rFonts w:ascii="Georgia" w:cs="Georgia" w:eastAsia="Georgia" w:hAnsi="Georgia"/>
                <w:color w:val="3A3228"/>
                <w:sz w:val="21"/>
                <w:szCs w:val="21"/>
              </w:rPr>
              <w:t xml:space="preserve">I provide personal health research support: deep, customized research into the health challenges that matter to you — emerging science, treatment landscapes, clinical trial options, and expert perspectives — delivered one-to-one and over time. I am not a medical doctor, and offer research services and discussion only.</w:t>
            </w:r>
          </w:p>
          <w:p>
            <w:pPr>
              <w:spacing w:after="140" w:line="300"/>
            </w:pPr>
            <w:r>
              <w:rPr>
                <w:rFonts w:ascii="Georgia" w:cs="Georgia" w:eastAsia="Georgia" w:hAnsi="Georgia"/>
                <w:b/>
                <w:bCs/>
                <w:color w:val="1C2533"/>
                <w:sz w:val="21"/>
                <w:szCs w:val="21"/>
              </w:rPr>
              <w:t xml:space="preserve">Research Experience and Expertise. </w:t>
            </w:r>
            <w:r>
              <w:rPr>
                <w:rFonts w:ascii="Georgia" w:cs="Georgia" w:eastAsia="Georgia" w:hAnsi="Georgia"/>
                <w:color w:val="3A3228"/>
                <w:sz w:val="21"/>
                <w:szCs w:val="21"/>
              </w:rPr>
              <w:t xml:space="preserve">Peter Temes is a scholar of the humanities with a PhD from Columbia University. He has taught communications and research at Harvard University as a full-time faculty member, and has been the founder and president of the Institute for Innovation in Large Organizations (ILO) for the past 22 years. His health research partners and engagements include Kaiser Permanente, Ascension Health, the Texas Health and Human Services Commission, the University of Alabama (UAB) Medical Center, the University of Illinois (UIC) Health System, Children's Hospital of Los Angeles, BJC Medical Center, NASA, Celgene, Pfizer, and AstraZeneca.</w:t>
            </w:r>
          </w:p>
          <w:p>
            <w:pPr>
              <w:spacing w:after="60"/>
            </w:pPr>
            <w:r>
              <w:rPr>
                <w:rFonts w:ascii="Georgia" w:cs="Georgia" w:eastAsia="Georgia" w:hAnsi="Georgia"/>
                <w:b/>
                <w:bCs/>
                <w:color w:val="B89A5A"/>
                <w:sz w:val="21"/>
                <w:szCs w:val="21"/>
              </w:rPr>
              <w:t xml:space="preserve">www.petertresearch.com</w:t>
            </w:r>
          </w:p>
        </w:tc>
      </w:tr>
    </w:tbl>
    <w:p>
      <w:pPr>
        <w:spacing w:before="240"/>
      </w:pPr>
      <w:r>
        <w:rPr>
          <w:rFonts w:ascii="Georgia" w:cs="Georgia" w:eastAsia="Georgia" w:hAnsi="Georgia"/>
          <w:i/>
          <w:iCs/>
          <w:color w:val="8E8880"/>
          <w:sz w:val="17"/>
          <w:szCs w:val="17"/>
        </w:rPr>
        <w:t xml:space="preserve">This guide is research and educational information, not medical advice. Always make treatment decisions with your treating physicians.</w:t>
      </w:r>
    </w:p>
    <w:sectPr>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460" w:hanging="345"/>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2026-07-08T03:34:51.953Z</dcterms:created>
  <dcterms:modified xsi:type="dcterms:W3CDTF">2026-07-08T03:34:51.957Z</dcterms:modified>
</cp:coreProperties>
</file>

<file path=docProps/custom.xml><?xml version="1.0" encoding="utf-8"?>
<Properties xmlns="http://schemas.openxmlformats.org/officeDocument/2006/custom-properties" xmlns:vt="http://schemas.openxmlformats.org/officeDocument/2006/docPropsVTypes"/>
</file>